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3199" w14:textId="0B99E617" w:rsidR="007C685E" w:rsidRDefault="00043036" w:rsidP="006C12C0">
      <w:pPr>
        <w:jc w:val="center"/>
        <w:rPr>
          <w:rFonts w:eastAsiaTheme="majorEastAsia" w:cs="Arial"/>
          <w:b/>
          <w:color w:val="FFD006"/>
          <w:sz w:val="72"/>
          <w:szCs w:val="72"/>
          <w:u w:val="single" w:color="FFD006"/>
          <w:lang w:eastAsia="ja-JP"/>
        </w:rPr>
      </w:pPr>
      <w:r>
        <w:rPr>
          <w:noProof/>
          <w:lang w:eastAsia="en-GB"/>
        </w:rPr>
        <mc:AlternateContent>
          <mc:Choice Requires="wps">
            <w:drawing>
              <wp:anchor distT="0" distB="0" distL="114935" distR="114935" simplePos="0" relativeHeight="251663360" behindDoc="0" locked="0" layoutInCell="1" allowOverlap="1" wp14:anchorId="02F94BC5" wp14:editId="693022CE">
                <wp:simplePos x="0" y="0"/>
                <wp:positionH relativeFrom="column">
                  <wp:posOffset>-176530</wp:posOffset>
                </wp:positionH>
                <wp:positionV relativeFrom="paragraph">
                  <wp:posOffset>1146810</wp:posOffset>
                </wp:positionV>
                <wp:extent cx="5805805" cy="1138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B1CED" w14:textId="22AEC764" w:rsidR="00BD4835" w:rsidRPr="00043036" w:rsidRDefault="00BD4835" w:rsidP="00BD4835">
                            <w:pPr>
                              <w:rPr>
                                <w:sz w:val="52"/>
                                <w:szCs w:val="52"/>
                              </w:rPr>
                            </w:pPr>
                            <w:r w:rsidRPr="00043036">
                              <w:rPr>
                                <w:rFonts w:ascii="Arial Rounded MT Bold" w:hAnsi="Arial Rounded MT Bold" w:cs="Arial Rounded MT Bold"/>
                                <w:color w:val="21428F"/>
                                <w:sz w:val="52"/>
                                <w:szCs w:val="52"/>
                              </w:rPr>
                              <w:t>Special Educational Needs &amp; Disabilities (SEND) Policy</w:t>
                            </w:r>
                          </w:p>
                          <w:p w14:paraId="06019897" w14:textId="77777777" w:rsidR="00BD4835" w:rsidRPr="00EE101D" w:rsidRDefault="00BD4835" w:rsidP="00BD4835">
                            <w:pPr>
                              <w:jc w:val="center"/>
                              <w:rPr>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94BC5" id="_x0000_t202" coordsize="21600,21600" o:spt="202" path="m0,0l0,21600,21600,21600,21600,0xe">
                <v:stroke joinstyle="miter"/>
                <v:path gradientshapeok="t" o:connecttype="rect"/>
              </v:shapetype>
              <v:shape id="Text Box 3" o:spid="_x0000_s1026" type="#_x0000_t202" style="position:absolute;left:0;text-align:left;margin-left:-13.9pt;margin-top:90.3pt;width:457.15pt;height:89.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" stroked="f">
                <v:textbox inset="0,0,0,0">
                  <w:txbxContent>
                    <w:p w14:paraId="792B1CED" w14:textId="22AEC764" w:rsidR="00BD4835" w:rsidRPr="00043036" w:rsidRDefault="00BD4835" w:rsidP="00BD4835">
                      <w:pPr>
                        <w:rPr>
                          <w:sz w:val="52"/>
                          <w:szCs w:val="52"/>
                        </w:rPr>
                      </w:pPr>
                      <w:r w:rsidRPr="00043036">
                        <w:rPr>
                          <w:rFonts w:ascii="Arial Rounded MT Bold" w:hAnsi="Arial Rounded MT Bold" w:cs="Arial Rounded MT Bold"/>
                          <w:color w:val="21428F"/>
                          <w:sz w:val="52"/>
                          <w:szCs w:val="52"/>
                        </w:rPr>
                        <w:t>Special Educational Needs &amp; Disabilities (SEND) Policy</w:t>
                      </w:r>
                    </w:p>
                    <w:p w14:paraId="06019897" w14:textId="77777777" w:rsidR="00BD4835" w:rsidRPr="00EE101D" w:rsidRDefault="00BD4835" w:rsidP="00BD4835">
                      <w:pPr>
                        <w:jc w:val="center"/>
                        <w:rPr>
                          <w:sz w:val="64"/>
                          <w:szCs w:val="64"/>
                        </w:rPr>
                      </w:pP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7B5B9EF8" wp14:editId="132F2E19">
                <wp:simplePos x="0" y="0"/>
                <wp:positionH relativeFrom="margin">
                  <wp:posOffset>-152400</wp:posOffset>
                </wp:positionH>
                <wp:positionV relativeFrom="paragraph">
                  <wp:posOffset>0</wp:posOffset>
                </wp:positionV>
                <wp:extent cx="6086475" cy="1390650"/>
                <wp:effectExtent l="0" t="0" r="9525" b="0"/>
                <wp:wrapThrough wrapText="bothSides">
                  <wp:wrapPolygon edited="0">
                    <wp:start x="0" y="0"/>
                    <wp:lineTo x="0" y="21304"/>
                    <wp:lineTo x="21566" y="21304"/>
                    <wp:lineTo x="2156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6142F" w14:textId="0EEF46BF" w:rsidR="00BD4835" w:rsidRPr="00043036" w:rsidRDefault="00043036" w:rsidP="00BD4835">
                            <w:pPr>
                              <w:rPr>
                                <w:rFonts w:ascii="Arial Rounded MT Bold" w:hAnsi="Arial Rounded MT Bold" w:cs="Arial Rounded MT Bold"/>
                                <w:color w:val="21428F"/>
                                <w:sz w:val="52"/>
                                <w:szCs w:val="52"/>
                              </w:rPr>
                            </w:pPr>
                            <w:r w:rsidRPr="00043036">
                              <w:rPr>
                                <w:rFonts w:ascii="Arial Rounded MT Bold" w:hAnsi="Arial Rounded MT Bold" w:cs="Arial Rounded MT Bold"/>
                                <w:color w:val="21428F"/>
                                <w:sz w:val="52"/>
                                <w:szCs w:val="52"/>
                              </w:rPr>
                              <w:t>Hartlepool Aspire Trust</w:t>
                            </w:r>
                          </w:p>
                          <w:p w14:paraId="032128D8" w14:textId="269BF97A" w:rsidR="00BD4835" w:rsidRPr="00043036" w:rsidRDefault="00043036" w:rsidP="00BD4835">
                            <w:pPr>
                              <w:rPr>
                                <w:sz w:val="52"/>
                                <w:szCs w:val="52"/>
                              </w:rPr>
                            </w:pPr>
                            <w:r w:rsidRPr="00043036">
                              <w:rPr>
                                <w:rFonts w:ascii="Arial Rounded MT Bold" w:hAnsi="Arial Rounded MT Bold" w:cs="Arial Rounded MT Bold"/>
                                <w:color w:val="E71E28"/>
                                <w:sz w:val="52"/>
                                <w:szCs w:val="52"/>
                              </w:rPr>
                              <w:t>(Catcote Academy &amp; Catcote Futures</w:t>
                            </w:r>
                            <w:r w:rsidR="00BD4835" w:rsidRPr="00043036">
                              <w:rPr>
                                <w:rFonts w:ascii="Arial Rounded MT Bold" w:hAnsi="Arial Rounded MT Bold" w:cs="Arial Rounded MT Bold"/>
                                <w:color w:val="E71E28"/>
                                <w:sz w:val="52"/>
                                <w:szCs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5B9EF8" id="Text Box 11" o:spid="_x0000_s1027" type="#_x0000_t202" style="position:absolute;left:0;text-align:left;margin-left:-12pt;margin-top:0;width:479.25pt;height:10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" stroked="f">
                <v:textbox inset="0,0,0,0">
                  <w:txbxContent>
                    <w:p w14:paraId="4C66142F" w14:textId="0EEF46BF" w:rsidR="00BD4835" w:rsidRPr="00043036" w:rsidRDefault="00043036" w:rsidP="00BD4835">
                      <w:pPr>
                        <w:rPr>
                          <w:rFonts w:ascii="Arial Rounded MT Bold" w:hAnsi="Arial Rounded MT Bold" w:cs="Arial Rounded MT Bold"/>
                          <w:color w:val="21428F"/>
                          <w:sz w:val="52"/>
                          <w:szCs w:val="52"/>
                        </w:rPr>
                      </w:pPr>
                      <w:r w:rsidRPr="00043036">
                        <w:rPr>
                          <w:rFonts w:ascii="Arial Rounded MT Bold" w:hAnsi="Arial Rounded MT Bold" w:cs="Arial Rounded MT Bold"/>
                          <w:color w:val="21428F"/>
                          <w:sz w:val="52"/>
                          <w:szCs w:val="52"/>
                        </w:rPr>
                        <w:t>Hartlepool Aspire Trust</w:t>
                      </w:r>
                    </w:p>
                    <w:p w14:paraId="032128D8" w14:textId="269BF97A" w:rsidR="00BD4835" w:rsidRPr="00043036" w:rsidRDefault="00043036" w:rsidP="00BD4835">
                      <w:pPr>
                        <w:rPr>
                          <w:sz w:val="52"/>
                          <w:szCs w:val="52"/>
                        </w:rPr>
                      </w:pPr>
                      <w:r w:rsidRPr="00043036">
                        <w:rPr>
                          <w:rFonts w:ascii="Arial Rounded MT Bold" w:hAnsi="Arial Rounded MT Bold" w:cs="Arial Rounded MT Bold"/>
                          <w:color w:val="E71E28"/>
                          <w:sz w:val="52"/>
                          <w:szCs w:val="52"/>
                        </w:rPr>
                        <w:t>(Catcote Academy &amp; Catcote Futures</w:t>
                      </w:r>
                      <w:r w:rsidR="00BD4835" w:rsidRPr="00043036">
                        <w:rPr>
                          <w:rFonts w:ascii="Arial Rounded MT Bold" w:hAnsi="Arial Rounded MT Bold" w:cs="Arial Rounded MT Bold"/>
                          <w:color w:val="E71E28"/>
                          <w:sz w:val="52"/>
                          <w:szCs w:val="52"/>
                        </w:rPr>
                        <w:t>)</w:t>
                      </w:r>
                    </w:p>
                  </w:txbxContent>
                </v:textbox>
                <w10:wrap type="through" anchorx="margin"/>
              </v:shape>
            </w:pict>
          </mc:Fallback>
        </mc:AlternateContent>
      </w:r>
      <w:r w:rsidR="00BD4835">
        <w:rPr>
          <w:noProof/>
          <w:lang w:eastAsia="en-GB"/>
        </w:rPr>
        <w:drawing>
          <wp:anchor distT="0" distB="0" distL="114935" distR="114935" simplePos="0" relativeHeight="251659264" behindDoc="1" locked="0" layoutInCell="1" allowOverlap="1" wp14:anchorId="31FA3931" wp14:editId="61622657">
            <wp:simplePos x="0" y="0"/>
            <wp:positionH relativeFrom="margin">
              <wp:posOffset>-381000</wp:posOffset>
            </wp:positionH>
            <wp:positionV relativeFrom="paragraph">
              <wp:posOffset>2019300</wp:posOffset>
            </wp:positionV>
            <wp:extent cx="6342813" cy="6543675"/>
            <wp:effectExtent l="0" t="0" r="127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2813" cy="6543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110C59" w14:textId="32C766D1" w:rsidR="007C685E" w:rsidRPr="00043036" w:rsidRDefault="00043036" w:rsidP="00BE6B9A">
      <w:pPr>
        <w:ind w:left="-180"/>
        <w:rPr>
          <w:rFonts w:ascii="Arial Rounded MT Bold" w:eastAsiaTheme="majorEastAsia" w:hAnsi="Arial Rounded MT Bold" w:cs="Arial"/>
          <w:color w:val="5D61A9"/>
          <w:sz w:val="52"/>
          <w:szCs w:val="52"/>
          <w:lang w:eastAsia="ja-JP"/>
        </w:rPr>
      </w:pPr>
      <w:r w:rsidRPr="00043036">
        <w:rPr>
          <w:rFonts w:ascii="Arial Rounded MT Bold" w:eastAsiaTheme="majorEastAsia" w:hAnsi="Arial Rounded MT Bold" w:cs="Arial"/>
          <w:color w:val="5D61A9"/>
          <w:sz w:val="52"/>
          <w:szCs w:val="52"/>
          <w:lang w:eastAsia="ja-JP"/>
        </w:rPr>
        <w:t>January 2022</w:t>
      </w:r>
    </w:p>
    <w:p w14:paraId="2E47F3DE" w14:textId="715F3016" w:rsidR="007C685E" w:rsidRDefault="007C685E" w:rsidP="006C12C0">
      <w:pPr>
        <w:jc w:val="center"/>
        <w:rPr>
          <w:rFonts w:eastAsiaTheme="majorEastAsia" w:cs="Arial"/>
          <w:b/>
          <w:color w:val="FFD006"/>
          <w:sz w:val="72"/>
          <w:szCs w:val="72"/>
          <w:u w:val="single" w:color="FFD006"/>
          <w:lang w:eastAsia="ja-JP"/>
        </w:rPr>
      </w:pPr>
    </w:p>
    <w:p w14:paraId="339E905F" w14:textId="59223E03" w:rsidR="00786976" w:rsidRPr="00786976" w:rsidRDefault="00786976" w:rsidP="006C12C0">
      <w:pPr>
        <w:jc w:val="center"/>
        <w:rPr>
          <w:rFonts w:eastAsiaTheme="majorEastAsia" w:cs="Arial"/>
          <w:b/>
          <w:bCs/>
          <w:color w:val="000000" w:themeColor="text1"/>
          <w:sz w:val="72"/>
          <w:szCs w:val="72"/>
          <w:u w:val="single"/>
          <w:lang w:eastAsia="ja-JP"/>
        </w:rPr>
      </w:pPr>
    </w:p>
    <w:p w14:paraId="64FAF213" w14:textId="5D45548B" w:rsidR="00C3789B" w:rsidRDefault="00C3789B" w:rsidP="00BF3F57">
      <w:pPr>
        <w:rPr>
          <w:rFonts w:eastAsiaTheme="majorEastAsia" w:cs="Arial"/>
          <w:sz w:val="80"/>
          <w:szCs w:val="80"/>
          <w:lang w:val="en-US" w:eastAsia="ja-JP"/>
        </w:rPr>
      </w:pPr>
    </w:p>
    <w:p w14:paraId="63D7CA35" w14:textId="77777777" w:rsidR="00C3789B" w:rsidRDefault="00C3789B" w:rsidP="00BF3F57">
      <w:pPr>
        <w:rPr>
          <w:rFonts w:eastAsiaTheme="majorEastAsia" w:cs="Arial"/>
          <w:sz w:val="80"/>
          <w:szCs w:val="80"/>
          <w:lang w:val="en-US" w:eastAsia="ja-JP"/>
        </w:rPr>
      </w:pPr>
    </w:p>
    <w:p w14:paraId="7283810F" w14:textId="77777777" w:rsidR="00C3789B" w:rsidRDefault="00C3789B" w:rsidP="00BF3F57">
      <w:pPr>
        <w:rPr>
          <w:rFonts w:eastAsiaTheme="majorEastAsia" w:cs="Arial"/>
          <w:sz w:val="80"/>
          <w:szCs w:val="80"/>
          <w:lang w:val="en-US" w:eastAsia="ja-JP"/>
        </w:rPr>
      </w:pPr>
    </w:p>
    <w:p w14:paraId="71D780CA" w14:textId="77777777" w:rsidR="00C3789B" w:rsidRDefault="00C3789B" w:rsidP="00BF3F57">
      <w:pPr>
        <w:rPr>
          <w:rFonts w:eastAsiaTheme="majorEastAsia" w:cs="Arial"/>
          <w:sz w:val="80"/>
          <w:szCs w:val="80"/>
          <w:lang w:val="en-US" w:eastAsia="ja-JP"/>
        </w:rPr>
      </w:pPr>
    </w:p>
    <w:p w14:paraId="62BB7294" w14:textId="77777777" w:rsidR="00C3789B" w:rsidRDefault="00C3789B" w:rsidP="00BF3F57">
      <w:pPr>
        <w:rPr>
          <w:rFonts w:eastAsiaTheme="majorEastAsia" w:cs="Arial"/>
          <w:sz w:val="80"/>
          <w:szCs w:val="80"/>
          <w:lang w:val="en-US" w:eastAsia="ja-JP"/>
        </w:rPr>
      </w:pPr>
    </w:p>
    <w:p w14:paraId="22C1FC03" w14:textId="77777777" w:rsidR="00C3789B" w:rsidRDefault="00C3789B" w:rsidP="00BF3F57">
      <w:pPr>
        <w:rPr>
          <w:rFonts w:eastAsiaTheme="majorEastAsia" w:cs="Arial"/>
          <w:sz w:val="80"/>
          <w:szCs w:val="80"/>
          <w:lang w:val="en-US" w:eastAsia="ja-JP"/>
        </w:rPr>
      </w:pPr>
    </w:p>
    <w:p w14:paraId="6D3AB90B" w14:textId="77777777" w:rsidR="00C3789B" w:rsidRDefault="00C3789B" w:rsidP="00BF3F57">
      <w:pPr>
        <w:rPr>
          <w:rFonts w:eastAsiaTheme="majorEastAsia" w:cs="Arial"/>
          <w:sz w:val="80"/>
          <w:szCs w:val="80"/>
          <w:lang w:val="en-US" w:eastAsia="ja-JP"/>
        </w:rPr>
      </w:pPr>
    </w:p>
    <w:p w14:paraId="4122809E" w14:textId="77777777" w:rsidR="00C3789B" w:rsidRDefault="00C3789B" w:rsidP="00BF3F57">
      <w:pPr>
        <w:rPr>
          <w:rFonts w:eastAsiaTheme="majorEastAsia" w:cs="Arial"/>
          <w:sz w:val="80"/>
          <w:szCs w:val="80"/>
          <w:lang w:val="en-US" w:eastAsia="ja-JP"/>
        </w:rPr>
      </w:pPr>
    </w:p>
    <w:p w14:paraId="01B91841" w14:textId="52B8086C" w:rsidR="00C3789B" w:rsidRDefault="00C3789B" w:rsidP="00BF3F57">
      <w:pPr>
        <w:rPr>
          <w:rFonts w:eastAsiaTheme="majorEastAsia" w:cs="Arial"/>
          <w:sz w:val="80"/>
          <w:szCs w:val="80"/>
          <w:lang w:val="en-US" w:eastAsia="ja-JP"/>
        </w:rPr>
      </w:pPr>
    </w:p>
    <w:p w14:paraId="7927F4E4" w14:textId="0CEAD0FB" w:rsidR="00BD4835" w:rsidRDefault="00BD4835" w:rsidP="00BF3F57">
      <w:pPr>
        <w:rPr>
          <w:rFonts w:eastAsiaTheme="majorEastAsia" w:cs="Arial"/>
          <w:sz w:val="80"/>
          <w:szCs w:val="80"/>
          <w:lang w:val="en-US" w:eastAsia="ja-JP"/>
        </w:rPr>
      </w:pPr>
    </w:p>
    <w:p w14:paraId="275FF44B" w14:textId="272BA32F" w:rsidR="00BD4835" w:rsidRDefault="00BD4835" w:rsidP="00BF3F57">
      <w:pPr>
        <w:rPr>
          <w:rFonts w:eastAsiaTheme="majorEastAsia" w:cs="Arial"/>
          <w:sz w:val="80"/>
          <w:szCs w:val="80"/>
          <w:lang w:val="en-US" w:eastAsia="ja-JP"/>
        </w:rPr>
      </w:pPr>
    </w:p>
    <w:p w14:paraId="502015EB" w14:textId="79F5BC06" w:rsidR="00BD4835" w:rsidRDefault="00BD4835" w:rsidP="00BF3F57">
      <w:pPr>
        <w:rPr>
          <w:rFonts w:eastAsiaTheme="majorEastAsia" w:cs="Arial"/>
          <w:sz w:val="80"/>
          <w:szCs w:val="80"/>
          <w:lang w:val="en-US" w:eastAsia="ja-JP"/>
        </w:rPr>
      </w:pPr>
    </w:p>
    <w:p w14:paraId="633B2258" w14:textId="6EA18706" w:rsidR="00BD4835" w:rsidRDefault="00BD4835" w:rsidP="00BF3F57">
      <w:pPr>
        <w:rPr>
          <w:rFonts w:eastAsiaTheme="majorEastAsia" w:cs="Arial"/>
          <w:sz w:val="80"/>
          <w:szCs w:val="80"/>
          <w:lang w:val="en-US" w:eastAsia="ja-JP"/>
        </w:rPr>
      </w:pPr>
    </w:p>
    <w:p w14:paraId="1841B83F" w14:textId="13DE81D9" w:rsidR="00BD4835" w:rsidRDefault="00BD4835" w:rsidP="00BF3F57">
      <w:pPr>
        <w:rPr>
          <w:rFonts w:eastAsiaTheme="majorEastAsia" w:cs="Arial"/>
          <w:sz w:val="80"/>
          <w:szCs w:val="80"/>
          <w:lang w:val="en-US" w:eastAsia="ja-JP"/>
        </w:rPr>
      </w:pPr>
    </w:p>
    <w:p w14:paraId="4912D07A" w14:textId="76B41B4A" w:rsidR="00670F9C" w:rsidRDefault="00670F9C" w:rsidP="00BF3F57">
      <w:pPr>
        <w:rPr>
          <w:rFonts w:eastAsiaTheme="majorEastAsia" w:cs="Arial"/>
          <w:sz w:val="80"/>
          <w:szCs w:val="80"/>
          <w:lang w:val="en-US" w:eastAsia="ja-JP"/>
        </w:rPr>
      </w:pPr>
      <w:r>
        <w:rPr>
          <w:rFonts w:eastAsiaTheme="majorEastAsia" w:cs="Arial"/>
          <w:noProof/>
          <w:sz w:val="80"/>
          <w:szCs w:val="80"/>
          <w:lang w:eastAsia="en-GB"/>
        </w:rPr>
        <w:drawing>
          <wp:inline distT="0" distB="0" distL="0" distR="0" wp14:anchorId="6A936B1D" wp14:editId="792B120F">
            <wp:extent cx="5591810" cy="109537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810" cy="1095375"/>
                    </a:xfrm>
                    <a:prstGeom prst="rect">
                      <a:avLst/>
                    </a:prstGeom>
                    <a:noFill/>
                  </pic:spPr>
                </pic:pic>
              </a:graphicData>
            </a:graphic>
          </wp:inline>
        </w:drawing>
      </w:r>
      <w:bookmarkStart w:id="0" w:name="_GoBack"/>
      <w:bookmarkEnd w:id="0"/>
    </w:p>
    <w:p w14:paraId="15BB98F5" w14:textId="671CCB7F" w:rsidR="00A23725" w:rsidRPr="00237E58" w:rsidRDefault="00A23725" w:rsidP="00BF3F57">
      <w:pPr>
        <w:rPr>
          <w:rFonts w:eastAsiaTheme="majorEastAsia" w:cs="Arial"/>
          <w:sz w:val="80"/>
          <w:szCs w:val="80"/>
          <w:lang w:val="en-US" w:eastAsia="ja-JP"/>
        </w:rPr>
      </w:pPr>
      <w:r w:rsidRPr="00BF3F57">
        <w:rPr>
          <w:b/>
          <w:bCs/>
          <w:sz w:val="32"/>
          <w:szCs w:val="32"/>
        </w:rPr>
        <w:lastRenderedPageBreak/>
        <w:t>Contents:</w:t>
      </w:r>
    </w:p>
    <w:p w14:paraId="12155660" w14:textId="77777777" w:rsidR="00502CC9" w:rsidRDefault="00123B89" w:rsidP="00502CC9">
      <w:pPr>
        <w:jc w:val="both"/>
        <w:rPr>
          <w:rStyle w:val="Hyperlink"/>
          <w:rFonts w:asciiTheme="minorHAnsi" w:hAnsiTheme="minorHAnsi" w:cstheme="minorHAnsi"/>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fldChar w:fldCharType="separate"/>
      </w:r>
      <w:bookmarkStart w:id="1" w:name="b"/>
      <w:r w:rsidR="00502CC9">
        <w:rPr>
          <w:rStyle w:val="Hyperlink"/>
          <w:rFonts w:asciiTheme="minorHAnsi" w:hAnsiTheme="minorHAnsi" w:cstheme="minorHAnsi"/>
        </w:rPr>
        <w:t>Introduction</w:t>
      </w:r>
    </w:p>
    <w:p w14:paraId="4C5CE912" w14:textId="3641C245" w:rsidR="00123B89" w:rsidRPr="00AF59CE" w:rsidRDefault="00123B89" w:rsidP="00AF59CE">
      <w:pPr>
        <w:pStyle w:val="ListParagraph"/>
        <w:numPr>
          <w:ilvl w:val="0"/>
          <w:numId w:val="59"/>
        </w:numPr>
        <w:spacing w:line="360" w:lineRule="auto"/>
        <w:rPr>
          <w:rStyle w:val="Hyperlink"/>
          <w:rFonts w:cstheme="minorHAnsi"/>
        </w:rPr>
      </w:pPr>
      <w:r w:rsidRPr="0095382C">
        <w:fldChar w:fldCharType="end"/>
      </w:r>
      <w:bookmarkEnd w:id="1"/>
      <w:r w:rsidRPr="00AF59CE">
        <w:fldChar w:fldCharType="begin"/>
      </w:r>
      <w:r w:rsidRPr="00AF59CE">
        <w:instrText xml:space="preserve"> HYPERLINK  \l "_Legal_framework_1" </w:instrText>
      </w:r>
      <w:r w:rsidRPr="00AF59CE">
        <w:fldChar w:fldCharType="separate"/>
      </w:r>
      <w:r w:rsidRPr="00AF59CE">
        <w:rPr>
          <w:rStyle w:val="Hyperlink"/>
          <w:rFonts w:cstheme="minorHAnsi"/>
        </w:rPr>
        <w:t xml:space="preserve">Legal framework </w:t>
      </w:r>
    </w:p>
    <w:p w14:paraId="3A61CC52" w14:textId="7F8DF9DC" w:rsidR="00090198" w:rsidRPr="00AF59CE" w:rsidRDefault="00123B89" w:rsidP="00AF59CE">
      <w:pPr>
        <w:pStyle w:val="ListParagraph"/>
        <w:numPr>
          <w:ilvl w:val="0"/>
          <w:numId w:val="59"/>
        </w:numPr>
        <w:spacing w:after="0" w:line="360" w:lineRule="auto"/>
        <w:jc w:val="both"/>
        <w:rPr>
          <w:rStyle w:val="Hyperlink"/>
          <w:rFonts w:cstheme="minorHAnsi"/>
          <w:bCs/>
        </w:rPr>
      </w:pPr>
      <w:r w:rsidRPr="00AF59CE">
        <w:rPr>
          <w:rFonts w:cstheme="minorHAnsi"/>
        </w:rPr>
        <w:fldChar w:fldCharType="end"/>
      </w:r>
      <w:r w:rsidR="00AF59CE" w:rsidRPr="00AF59CE">
        <w:rPr>
          <w:rFonts w:cstheme="minorHAnsi"/>
        </w:rPr>
        <w:fldChar w:fldCharType="begin"/>
      </w:r>
      <w:r w:rsidR="00AF59CE" w:rsidRPr="00AF59CE">
        <w:rPr>
          <w:rFonts w:cstheme="minorHAnsi"/>
        </w:rPr>
        <w:instrText xml:space="preserve"> HYPERLINK  \l "_Responsibilities" </w:instrText>
      </w:r>
      <w:r w:rsidR="00AF59CE" w:rsidRPr="00AF59CE">
        <w:rPr>
          <w:rFonts w:cstheme="minorHAnsi"/>
        </w:rPr>
        <w:fldChar w:fldCharType="separate"/>
      </w:r>
      <w:r w:rsidR="00090198" w:rsidRPr="00AF59CE">
        <w:rPr>
          <w:rStyle w:val="Hyperlink"/>
          <w:rFonts w:cstheme="minorHAnsi"/>
        </w:rPr>
        <w:t>Responsibilities</w:t>
      </w:r>
    </w:p>
    <w:p w14:paraId="279C3DD3" w14:textId="0AB03CE0" w:rsidR="00123B89" w:rsidRPr="00AF59CE" w:rsidRDefault="00AF59CE" w:rsidP="00AF59CE">
      <w:pPr>
        <w:pStyle w:val="ListParagraph"/>
        <w:numPr>
          <w:ilvl w:val="0"/>
          <w:numId w:val="59"/>
        </w:numPr>
        <w:spacing w:after="0" w:line="360" w:lineRule="auto"/>
        <w:jc w:val="both"/>
        <w:rPr>
          <w:rStyle w:val="Hyperlink"/>
          <w:rFonts w:cstheme="minorHAnsi"/>
        </w:rPr>
      </w:pPr>
      <w:r w:rsidRPr="00AF59CE">
        <w:rPr>
          <w:rFonts w:cstheme="minorHAnsi"/>
        </w:rPr>
        <w:fldChar w:fldCharType="end"/>
      </w:r>
      <w:r w:rsidRPr="00AF59CE">
        <w:rPr>
          <w:rStyle w:val="Hyperlink"/>
          <w:rFonts w:cstheme="minorHAnsi"/>
          <w:bCs/>
          <w:color w:val="FF6900"/>
          <w:u w:val="none"/>
        </w:rPr>
        <w:fldChar w:fldCharType="begin"/>
      </w:r>
      <w:r w:rsidRPr="00AF59CE">
        <w:rPr>
          <w:rStyle w:val="Hyperlink"/>
          <w:rFonts w:cstheme="minorHAnsi"/>
          <w:bCs/>
          <w:color w:val="FF6900"/>
          <w:u w:val="none"/>
        </w:rPr>
        <w:instrText xml:space="preserve"> HYPERLINK  \l "_Policy" </w:instrText>
      </w:r>
      <w:r w:rsidRPr="00AF59CE">
        <w:rPr>
          <w:rStyle w:val="Hyperlink"/>
          <w:rFonts w:cstheme="minorHAnsi"/>
          <w:bCs/>
          <w:color w:val="FF6900"/>
          <w:u w:val="none"/>
        </w:rPr>
        <w:fldChar w:fldCharType="separate"/>
      </w:r>
      <w:r w:rsidR="00090198" w:rsidRPr="00AF59CE">
        <w:rPr>
          <w:rStyle w:val="Hyperlink"/>
          <w:rFonts w:cstheme="minorHAnsi"/>
          <w:bCs/>
        </w:rPr>
        <w:t>Policy</w:t>
      </w:r>
      <w:r w:rsidR="00123B89" w:rsidRPr="00AF59CE">
        <w:rPr>
          <w:rStyle w:val="Hyperlink"/>
          <w:rFonts w:cstheme="minorHAnsi"/>
        </w:rPr>
        <w:t xml:space="preserve"> </w:t>
      </w:r>
    </w:p>
    <w:p w14:paraId="60B1C9F9" w14:textId="762D5FED" w:rsidR="00123B89" w:rsidRPr="00AF59CE" w:rsidRDefault="00AF59CE" w:rsidP="00AF59CE">
      <w:pPr>
        <w:pStyle w:val="ListParagraph"/>
        <w:numPr>
          <w:ilvl w:val="0"/>
          <w:numId w:val="59"/>
        </w:numPr>
        <w:spacing w:after="0" w:line="360" w:lineRule="auto"/>
        <w:jc w:val="both"/>
        <w:rPr>
          <w:rStyle w:val="Hyperlink"/>
          <w:rFonts w:cstheme="minorHAnsi"/>
        </w:rPr>
      </w:pPr>
      <w:r w:rsidRPr="00AF59CE">
        <w:rPr>
          <w:rStyle w:val="Hyperlink"/>
          <w:rFonts w:cstheme="minorHAnsi"/>
          <w:bCs/>
          <w:color w:val="FF6900"/>
          <w:u w:val="none"/>
        </w:rPr>
        <w:fldChar w:fldCharType="end"/>
      </w:r>
      <w:r>
        <w:rPr>
          <w:rFonts w:cstheme="minorHAnsi"/>
        </w:rPr>
        <w:fldChar w:fldCharType="begin"/>
      </w:r>
      <w:r>
        <w:rPr>
          <w:rFonts w:cstheme="minorHAnsi"/>
        </w:rPr>
        <w:instrText xml:space="preserve"> HYPERLINK  \l "_Joint_commissioning,_planning" </w:instrText>
      </w:r>
      <w:r>
        <w:rPr>
          <w:rFonts w:cstheme="minorHAnsi"/>
        </w:rPr>
        <w:fldChar w:fldCharType="separate"/>
      </w:r>
      <w:r w:rsidRPr="00AF59CE">
        <w:rPr>
          <w:rStyle w:val="Hyperlink"/>
          <w:rFonts w:cstheme="minorHAnsi"/>
        </w:rPr>
        <w:t>Joint Commissioning, planning and delivery</w:t>
      </w:r>
      <w:r w:rsidR="00123B89" w:rsidRPr="00AF59CE">
        <w:rPr>
          <w:rStyle w:val="Hyperlink"/>
          <w:rFonts w:cstheme="minorHAnsi"/>
        </w:rPr>
        <w:t xml:space="preserve"> </w:t>
      </w:r>
    </w:p>
    <w:p w14:paraId="1F6CCD02" w14:textId="4A31FB65" w:rsidR="00D204BB" w:rsidRPr="00D204BB" w:rsidRDefault="00AF59CE" w:rsidP="00AF59CE">
      <w:pPr>
        <w:pStyle w:val="ListParagraph"/>
        <w:numPr>
          <w:ilvl w:val="0"/>
          <w:numId w:val="59"/>
        </w:numPr>
        <w:spacing w:after="0" w:line="360" w:lineRule="auto"/>
        <w:jc w:val="both"/>
        <w:rPr>
          <w:rStyle w:val="Hyperlink"/>
          <w:rFonts w:cstheme="minorHAnsi"/>
        </w:rPr>
      </w:pPr>
      <w:r>
        <w:rPr>
          <w:rFonts w:cstheme="minorHAnsi"/>
        </w:rPr>
        <w:fldChar w:fldCharType="end"/>
      </w:r>
      <w:r w:rsidR="00D204BB">
        <w:rPr>
          <w:rFonts w:cstheme="minorHAnsi"/>
        </w:rPr>
        <w:fldChar w:fldCharType="begin"/>
      </w:r>
      <w:r w:rsidR="00D204BB">
        <w:rPr>
          <w:rFonts w:cstheme="minorHAnsi"/>
        </w:rPr>
        <w:instrText xml:space="preserve"> HYPERLINK  \l "_Local_Offer" </w:instrText>
      </w:r>
      <w:r w:rsidR="00D204BB">
        <w:rPr>
          <w:rFonts w:cstheme="minorHAnsi"/>
        </w:rPr>
        <w:fldChar w:fldCharType="separate"/>
      </w:r>
      <w:r w:rsidR="00D204BB" w:rsidRPr="00D204BB">
        <w:rPr>
          <w:rStyle w:val="Hyperlink"/>
          <w:rFonts w:cstheme="minorHAnsi"/>
        </w:rPr>
        <w:t>Local Offer</w:t>
      </w:r>
    </w:p>
    <w:p w14:paraId="73D72EBA" w14:textId="11DF94DC" w:rsidR="00123B89" w:rsidRPr="00D204BB" w:rsidRDefault="00D204BB" w:rsidP="00AF59CE">
      <w:pPr>
        <w:pStyle w:val="ListParagraph"/>
        <w:numPr>
          <w:ilvl w:val="0"/>
          <w:numId w:val="59"/>
        </w:numPr>
        <w:spacing w:after="0" w:line="360" w:lineRule="auto"/>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"_EHC_plans" </w:instrText>
      </w:r>
      <w:r>
        <w:rPr>
          <w:rFonts w:cstheme="minorHAnsi"/>
        </w:rPr>
        <w:fldChar w:fldCharType="separate"/>
      </w:r>
      <w:r w:rsidR="00123B89" w:rsidRPr="00D204BB">
        <w:rPr>
          <w:rStyle w:val="Hyperlink"/>
          <w:rFonts w:cstheme="minorHAnsi"/>
        </w:rPr>
        <w:t xml:space="preserve">EHC plans </w:t>
      </w:r>
    </w:p>
    <w:p w14:paraId="21288B49" w14:textId="1760BB6F" w:rsidR="00123B89" w:rsidRPr="00AF59CE" w:rsidRDefault="00D204BB" w:rsidP="00AF59CE">
      <w:pPr>
        <w:pStyle w:val="ListParagraph"/>
        <w:numPr>
          <w:ilvl w:val="0"/>
          <w:numId w:val="59"/>
        </w:numPr>
        <w:spacing w:after="0" w:line="360" w:lineRule="auto"/>
        <w:jc w:val="both"/>
        <w:rPr>
          <w:rFonts w:cstheme="minorHAnsi"/>
        </w:rPr>
      </w:pPr>
      <w:r>
        <w:rPr>
          <w:rFonts w:cstheme="minorHAnsi"/>
        </w:rPr>
        <w:fldChar w:fldCharType="end"/>
      </w:r>
      <w:hyperlink w:anchor="_Reviewing_the_EHC" w:history="1">
        <w:r w:rsidR="00123B89" w:rsidRPr="00AF59CE">
          <w:rPr>
            <w:rStyle w:val="Hyperlink"/>
            <w:rFonts w:cstheme="minorHAnsi"/>
          </w:rPr>
          <w:t>Reviewing EHC plans</w:t>
        </w:r>
      </w:hyperlink>
      <w:r w:rsidR="00123B89" w:rsidRPr="00AF59CE">
        <w:rPr>
          <w:rFonts w:cstheme="minorHAnsi"/>
        </w:rPr>
        <w:t xml:space="preserve"> </w:t>
      </w:r>
    </w:p>
    <w:p w14:paraId="4E0AF977" w14:textId="783F67F3" w:rsidR="00123B89" w:rsidRDefault="00E076B4" w:rsidP="00AF59CE">
      <w:pPr>
        <w:pStyle w:val="ListParagraph"/>
        <w:numPr>
          <w:ilvl w:val="0"/>
          <w:numId w:val="59"/>
        </w:numPr>
        <w:spacing w:after="0" w:line="360" w:lineRule="auto"/>
        <w:jc w:val="both"/>
        <w:rPr>
          <w:rFonts w:cstheme="minorHAnsi"/>
        </w:rPr>
      </w:pPr>
      <w:hyperlink w:anchor="_Monitoring_and_review" w:history="1">
        <w:r w:rsidR="00123B89" w:rsidRPr="00AF59CE">
          <w:rPr>
            <w:rStyle w:val="Hyperlink"/>
            <w:rFonts w:cstheme="minorHAnsi"/>
          </w:rPr>
          <w:t>Monitoring and review</w:t>
        </w:r>
      </w:hyperlink>
      <w:r w:rsidR="00123B89" w:rsidRPr="00AF59CE">
        <w:rPr>
          <w:rFonts w:cstheme="minorHAnsi"/>
        </w:rPr>
        <w:t xml:space="preserve"> </w:t>
      </w:r>
    </w:p>
    <w:p w14:paraId="7A8625D5" w14:textId="69A7F97E" w:rsidR="00D204BB" w:rsidRPr="00D204BB" w:rsidRDefault="00D204BB" w:rsidP="00AF59CE">
      <w:pPr>
        <w:pStyle w:val="ListParagraph"/>
        <w:numPr>
          <w:ilvl w:val="0"/>
          <w:numId w:val="59"/>
        </w:numPr>
        <w:spacing w:after="0" w:line="360" w:lineRule="auto"/>
        <w:jc w:val="both"/>
        <w:rPr>
          <w:rStyle w:val="Hyperlink"/>
          <w:rFonts w:cstheme="minorHAnsi"/>
        </w:rPr>
      </w:pPr>
      <w:r>
        <w:rPr>
          <w:rFonts w:cstheme="minorHAnsi"/>
        </w:rPr>
        <w:fldChar w:fldCharType="begin"/>
      </w:r>
      <w:r>
        <w:rPr>
          <w:rFonts w:cstheme="minorHAnsi"/>
        </w:rPr>
        <w:instrText xml:space="preserve"> HYPERLINK  \l "_Definitions_/_Abbreviations" </w:instrText>
      </w:r>
      <w:r>
        <w:rPr>
          <w:rFonts w:cstheme="minorHAnsi"/>
        </w:rPr>
        <w:fldChar w:fldCharType="separate"/>
      </w:r>
      <w:r w:rsidRPr="00D204BB">
        <w:rPr>
          <w:rStyle w:val="Hyperlink"/>
          <w:rFonts w:cstheme="minorHAnsi"/>
        </w:rPr>
        <w:t>Definitions/abbreviations</w:t>
      </w:r>
    </w:p>
    <w:p w14:paraId="7D2E749D" w14:textId="15996C20" w:rsidR="00D204BB" w:rsidRPr="00D204BB" w:rsidRDefault="00D204BB" w:rsidP="00AF59CE">
      <w:pPr>
        <w:pStyle w:val="ListParagraph"/>
        <w:numPr>
          <w:ilvl w:val="0"/>
          <w:numId w:val="59"/>
        </w:numPr>
        <w:spacing w:after="0" w:line="360" w:lineRule="auto"/>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"_Records" </w:instrText>
      </w:r>
      <w:r>
        <w:rPr>
          <w:rFonts w:cstheme="minorHAnsi"/>
        </w:rPr>
        <w:fldChar w:fldCharType="separate"/>
      </w:r>
      <w:r w:rsidRPr="00D204BB">
        <w:rPr>
          <w:rStyle w:val="Hyperlink"/>
          <w:rFonts w:cstheme="minorHAnsi"/>
        </w:rPr>
        <w:t>Records</w:t>
      </w:r>
    </w:p>
    <w:p w14:paraId="07665BE9" w14:textId="38C85A43" w:rsidR="00D204BB" w:rsidRPr="00D204BB" w:rsidRDefault="00D204BB" w:rsidP="00AF59CE">
      <w:pPr>
        <w:pStyle w:val="ListParagraph"/>
        <w:numPr>
          <w:ilvl w:val="0"/>
          <w:numId w:val="59"/>
        </w:numPr>
        <w:spacing w:after="0" w:line="360" w:lineRule="auto"/>
        <w:jc w:val="both"/>
        <w:rPr>
          <w:rStyle w:val="Hyperlink"/>
          <w:rFonts w:cstheme="minorHAnsi"/>
        </w:rPr>
      </w:pPr>
      <w:r>
        <w:rPr>
          <w:rFonts w:cstheme="minorHAnsi"/>
        </w:rPr>
        <w:fldChar w:fldCharType="end"/>
      </w:r>
      <w:r>
        <w:rPr>
          <w:rFonts w:cstheme="minorHAnsi"/>
        </w:rPr>
        <w:fldChar w:fldCharType="begin"/>
      </w:r>
      <w:r>
        <w:rPr>
          <w:rFonts w:cstheme="minorHAnsi"/>
        </w:rPr>
        <w:instrText xml:space="preserve"> HYPERLINK  \l "_Appendix_A_–" </w:instrText>
      </w:r>
      <w:r>
        <w:rPr>
          <w:rFonts w:cstheme="minorHAnsi"/>
        </w:rPr>
        <w:fldChar w:fldCharType="separate"/>
      </w:r>
      <w:r w:rsidRPr="00D204BB">
        <w:rPr>
          <w:rStyle w:val="Hyperlink"/>
          <w:rFonts w:cstheme="minorHAnsi"/>
        </w:rPr>
        <w:t>Appendices</w:t>
      </w:r>
    </w:p>
    <w:p w14:paraId="219EADE5" w14:textId="584DF243" w:rsidR="00123B89" w:rsidRPr="00123B89" w:rsidRDefault="00D204BB" w:rsidP="00AF59CE">
      <w:pPr>
        <w:spacing w:line="360" w:lineRule="auto"/>
      </w:pPr>
      <w:r>
        <w:rPr>
          <w:rFonts w:asciiTheme="minorHAnsi" w:hAnsiTheme="minorHAnsi" w:cstheme="minorHAnsi"/>
        </w:rPr>
        <w:fldChar w:fldCharType="end"/>
      </w:r>
      <w:r w:rsidR="00123B89" w:rsidRPr="00123B89">
        <w:t xml:space="preserve"> </w:t>
      </w:r>
    </w:p>
    <w:p w14:paraId="1B62E2A3" w14:textId="0070E08D" w:rsidR="00A23725" w:rsidRPr="00F165AD" w:rsidRDefault="00A23725" w:rsidP="00BF3F57">
      <w:pPr>
        <w:spacing w:before="200"/>
        <w:rPr>
          <w:rFonts w:cs="Arial"/>
          <w:sz w:val="32"/>
          <w:szCs w:val="32"/>
        </w:rPr>
      </w:pPr>
      <w:r w:rsidRPr="00F165AD">
        <w:rPr>
          <w:rFonts w:cs="Arial"/>
          <w:sz w:val="32"/>
          <w:szCs w:val="32"/>
        </w:rPr>
        <w:br w:type="page"/>
      </w:r>
      <w:bookmarkStart w:id="2" w:name="_Statement_of_Intent"/>
      <w:bookmarkEnd w:id="2"/>
    </w:p>
    <w:p w14:paraId="43603869" w14:textId="6B2BE78E" w:rsidR="00BF3F57" w:rsidRPr="00B0148F" w:rsidRDefault="00BF25A8" w:rsidP="00786976">
      <w:pPr>
        <w:pStyle w:val="Heading1"/>
        <w:numPr>
          <w:ilvl w:val="0"/>
          <w:numId w:val="0"/>
        </w:numPr>
        <w:ind w:left="360" w:hanging="360"/>
        <w:jc w:val="both"/>
        <w:rPr>
          <w:b w:val="0"/>
          <w:sz w:val="28"/>
          <w:szCs w:val="36"/>
        </w:rPr>
      </w:pPr>
      <w:bookmarkStart w:id="3" w:name="_Statement_of_intent_1"/>
      <w:bookmarkEnd w:id="3"/>
      <w:r>
        <w:rPr>
          <w:sz w:val="28"/>
          <w:szCs w:val="36"/>
        </w:rPr>
        <w:lastRenderedPageBreak/>
        <w:t>Introduction</w:t>
      </w:r>
    </w:p>
    <w:p w14:paraId="0A41EC9F" w14:textId="7C0BFDE7" w:rsidR="00502CC9" w:rsidRDefault="00502CC9" w:rsidP="00502CC9">
      <w:pPr>
        <w:widowControl w:val="0"/>
        <w:autoSpaceDE w:val="0"/>
        <w:autoSpaceDN w:val="0"/>
        <w:adjustRightInd w:val="0"/>
        <w:rPr>
          <w:color w:val="000000"/>
        </w:rPr>
      </w:pPr>
      <w:r>
        <w:rPr>
          <w:color w:val="000000"/>
        </w:rPr>
        <w:t>We aim to ensure that Catcote Academy is a friendly and secure place, with a stimulating and rewarding environment. We want every student to make as much progress as possible and aim to offer enriching experiences alongside a broad, balanced and personalised curriculum, using a range of strategies and approaches appropriate to individual needs and learning styles. The Academy adopts a proactive approach to disability equality, incorporating it int</w:t>
      </w:r>
      <w:r w:rsidR="008D6AC5">
        <w:rPr>
          <w:color w:val="000000"/>
        </w:rPr>
        <w:t>o all decisions and activities.</w:t>
      </w:r>
    </w:p>
    <w:p w14:paraId="1E1F4051" w14:textId="7E323E5E" w:rsidR="00502CC9" w:rsidRDefault="00502CC9" w:rsidP="00502CC9">
      <w:pPr>
        <w:widowControl w:val="0"/>
        <w:autoSpaceDE w:val="0"/>
        <w:autoSpaceDN w:val="0"/>
        <w:adjustRightInd w:val="0"/>
        <w:rPr>
          <w:color w:val="000000"/>
        </w:rPr>
      </w:pPr>
      <w:r>
        <w:rPr>
          <w:color w:val="000000"/>
        </w:rPr>
        <w:t>Policies are in place to ensure the wellbeing of</w:t>
      </w:r>
      <w:r w:rsidR="00043036">
        <w:rPr>
          <w:color w:val="000000"/>
        </w:rPr>
        <w:t xml:space="preserve"> the whole trust</w:t>
      </w:r>
      <w:r>
        <w:rPr>
          <w:color w:val="000000"/>
        </w:rPr>
        <w:t xml:space="preserve"> community, and that the aims set out above are supported.</w:t>
      </w:r>
    </w:p>
    <w:p w14:paraId="0F1C4E70" w14:textId="77777777" w:rsidR="00A23725" w:rsidRDefault="00A23725" w:rsidP="00786976">
      <w:pPr>
        <w:jc w:val="both"/>
      </w:pPr>
    </w:p>
    <w:p w14:paraId="4BF9CE7E" w14:textId="77777777" w:rsidR="00A23725" w:rsidRDefault="00A23725" w:rsidP="00786976">
      <w:pPr>
        <w:jc w:val="both"/>
        <w:sectPr w:rsidR="00A23725" w:rsidSect="00786976">
          <w:foot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FF331E1" w:rsidR="00A23725" w:rsidRPr="00223A05" w:rsidRDefault="00A23725" w:rsidP="00BF25A8">
      <w:pPr>
        <w:pStyle w:val="Heading10"/>
        <w:numPr>
          <w:ilvl w:val="0"/>
          <w:numId w:val="60"/>
        </w:numPr>
      </w:pPr>
      <w:bookmarkStart w:id="4" w:name="_Legal_framework_1"/>
      <w:bookmarkEnd w:id="4"/>
      <w:r w:rsidRPr="00292795">
        <w:lastRenderedPageBreak/>
        <w:t>Legal fr</w:t>
      </w:r>
      <w:r w:rsidRPr="00223A05">
        <w:t>ame</w:t>
      </w:r>
      <w:r w:rsidR="00B352B6">
        <w:t>work</w:t>
      </w:r>
    </w:p>
    <w:p w14:paraId="0253D27C" w14:textId="77777777" w:rsidR="00123B89" w:rsidRPr="0095382C" w:rsidRDefault="00123B89" w:rsidP="00786976">
      <w:pPr>
        <w:jc w:val="both"/>
      </w:pPr>
      <w:r w:rsidRPr="0095382C">
        <w:t xml:space="preserve">This policy has due regard to all relevant legislation including, but not limited to, the following: </w:t>
      </w:r>
    </w:p>
    <w:p w14:paraId="64BE997D" w14:textId="77777777" w:rsidR="00123B89" w:rsidRPr="00123B89" w:rsidRDefault="00123B89" w:rsidP="00786976">
      <w:pPr>
        <w:pStyle w:val="ListParagraph"/>
        <w:numPr>
          <w:ilvl w:val="0"/>
          <w:numId w:val="21"/>
        </w:numPr>
        <w:jc w:val="both"/>
      </w:pPr>
      <w:r w:rsidRPr="00123B89">
        <w:t xml:space="preserve">Children and Families Act 2014 </w:t>
      </w:r>
    </w:p>
    <w:p w14:paraId="7F134453" w14:textId="77777777" w:rsidR="00123B89" w:rsidRPr="00123B89" w:rsidRDefault="00123B89" w:rsidP="00786976">
      <w:pPr>
        <w:pStyle w:val="ListParagraph"/>
        <w:numPr>
          <w:ilvl w:val="0"/>
          <w:numId w:val="21"/>
        </w:numPr>
        <w:jc w:val="both"/>
      </w:pPr>
      <w:r w:rsidRPr="00123B89">
        <w:t>Health and Social Care Act 2012</w:t>
      </w:r>
    </w:p>
    <w:p w14:paraId="213114EC" w14:textId="77777777" w:rsidR="00123B89" w:rsidRPr="00123B89" w:rsidRDefault="00123B89" w:rsidP="00786976">
      <w:pPr>
        <w:pStyle w:val="ListParagraph"/>
        <w:numPr>
          <w:ilvl w:val="0"/>
          <w:numId w:val="21"/>
        </w:numPr>
        <w:jc w:val="both"/>
      </w:pPr>
      <w:r w:rsidRPr="00123B89">
        <w:t>Equality Act 2010</w:t>
      </w:r>
    </w:p>
    <w:p w14:paraId="72FC6372" w14:textId="77777777" w:rsidR="00123B89" w:rsidRPr="00123B89" w:rsidRDefault="00123B89" w:rsidP="00786976">
      <w:pPr>
        <w:pStyle w:val="ListParagraph"/>
        <w:numPr>
          <w:ilvl w:val="0"/>
          <w:numId w:val="21"/>
        </w:numPr>
        <w:jc w:val="both"/>
      </w:pPr>
      <w:r w:rsidRPr="00123B89">
        <w:t>The Equality Act 2010 (Disability) Regulations 2010</w:t>
      </w:r>
    </w:p>
    <w:p w14:paraId="577FF1B7" w14:textId="77777777" w:rsidR="00123B89" w:rsidRPr="00123B89" w:rsidRDefault="00123B89" w:rsidP="00786976">
      <w:pPr>
        <w:pStyle w:val="ListParagraph"/>
        <w:numPr>
          <w:ilvl w:val="0"/>
          <w:numId w:val="21"/>
        </w:numPr>
        <w:jc w:val="both"/>
      </w:pPr>
      <w:r w:rsidRPr="00123B89">
        <w:t>Education Act 1996</w:t>
      </w:r>
    </w:p>
    <w:p w14:paraId="6268E97F" w14:textId="77777777" w:rsidR="00123B89" w:rsidRPr="00123B89" w:rsidRDefault="00123B89" w:rsidP="00786976">
      <w:pPr>
        <w:pStyle w:val="ListParagraph"/>
        <w:numPr>
          <w:ilvl w:val="0"/>
          <w:numId w:val="21"/>
        </w:numPr>
        <w:jc w:val="both"/>
      </w:pPr>
      <w:r w:rsidRPr="00123B89">
        <w:t>Education Act 2002</w:t>
      </w:r>
    </w:p>
    <w:p w14:paraId="6DD29C2E" w14:textId="77777777" w:rsidR="00123B89" w:rsidRPr="00123B89" w:rsidRDefault="00123B89" w:rsidP="00786976">
      <w:pPr>
        <w:pStyle w:val="ListParagraph"/>
        <w:numPr>
          <w:ilvl w:val="0"/>
          <w:numId w:val="21"/>
        </w:numPr>
        <w:jc w:val="both"/>
      </w:pPr>
      <w:r w:rsidRPr="00123B89">
        <w:t>Mental Capacity Act 2005</w:t>
      </w:r>
    </w:p>
    <w:p w14:paraId="43BE71E5" w14:textId="77777777" w:rsidR="00123B89" w:rsidRPr="00123B89" w:rsidRDefault="00123B89" w:rsidP="00786976">
      <w:pPr>
        <w:pStyle w:val="ListParagraph"/>
        <w:numPr>
          <w:ilvl w:val="0"/>
          <w:numId w:val="21"/>
        </w:numPr>
        <w:jc w:val="both"/>
      </w:pPr>
      <w:r w:rsidRPr="00123B89">
        <w:t>Children Act 1989</w:t>
      </w:r>
    </w:p>
    <w:p w14:paraId="7C24284B" w14:textId="77777777" w:rsidR="00123B89" w:rsidRPr="00123B89" w:rsidRDefault="00123B89" w:rsidP="00786976">
      <w:pPr>
        <w:pStyle w:val="ListParagraph"/>
        <w:numPr>
          <w:ilvl w:val="0"/>
          <w:numId w:val="21"/>
        </w:numPr>
        <w:jc w:val="both"/>
      </w:pPr>
      <w:r w:rsidRPr="00123B89">
        <w:t>The Special Educational Needs and Disability (Amendment) Regulations 2015</w:t>
      </w:r>
    </w:p>
    <w:p w14:paraId="122AB7BD" w14:textId="77777777" w:rsidR="00123B89" w:rsidRPr="00123B89" w:rsidRDefault="00123B89" w:rsidP="00786976">
      <w:pPr>
        <w:pStyle w:val="ListParagraph"/>
        <w:numPr>
          <w:ilvl w:val="0"/>
          <w:numId w:val="21"/>
        </w:numPr>
        <w:jc w:val="both"/>
      </w:pPr>
      <w:r w:rsidRPr="00123B89">
        <w:t>The Special Educational Needs (Personal Budgets) Regulations 2014</w:t>
      </w:r>
    </w:p>
    <w:p w14:paraId="0BD7961F" w14:textId="77777777" w:rsidR="00123B89" w:rsidRPr="00123B89" w:rsidRDefault="00123B89" w:rsidP="00786976">
      <w:pPr>
        <w:pStyle w:val="ListParagraph"/>
        <w:numPr>
          <w:ilvl w:val="0"/>
          <w:numId w:val="21"/>
        </w:numPr>
        <w:jc w:val="both"/>
      </w:pPr>
      <w:r w:rsidRPr="00123B89">
        <w:t xml:space="preserve">The Special Educational Needs and Disability (Detained Persons) Regulations 2015 </w:t>
      </w:r>
    </w:p>
    <w:p w14:paraId="68A6C92C" w14:textId="77777777" w:rsidR="00123B89" w:rsidRPr="00123B89" w:rsidRDefault="00123B89" w:rsidP="00786976">
      <w:pPr>
        <w:pStyle w:val="ListParagraph"/>
        <w:numPr>
          <w:ilvl w:val="0"/>
          <w:numId w:val="21"/>
        </w:numPr>
        <w:jc w:val="both"/>
      </w:pPr>
      <w:r w:rsidRPr="00123B89">
        <w:t>Local Government Act 1974</w:t>
      </w:r>
    </w:p>
    <w:p w14:paraId="618099BD" w14:textId="77777777" w:rsidR="00123B89" w:rsidRPr="00123B89" w:rsidRDefault="00123B89" w:rsidP="00786976">
      <w:pPr>
        <w:pStyle w:val="ListParagraph"/>
        <w:numPr>
          <w:ilvl w:val="0"/>
          <w:numId w:val="21"/>
        </w:numPr>
        <w:jc w:val="both"/>
      </w:pPr>
      <w:r w:rsidRPr="00123B89">
        <w:t>Disabled Persons (Services, Consultation and Representation) Act 1986</w:t>
      </w:r>
    </w:p>
    <w:p w14:paraId="1D96D210" w14:textId="77777777" w:rsidR="00123B89" w:rsidRPr="00123B89" w:rsidRDefault="00123B89" w:rsidP="00786976">
      <w:pPr>
        <w:pStyle w:val="ListParagraph"/>
        <w:numPr>
          <w:ilvl w:val="0"/>
          <w:numId w:val="21"/>
        </w:numPr>
        <w:jc w:val="both"/>
      </w:pPr>
      <w:r w:rsidRPr="00123B89">
        <w:t xml:space="preserve">Data Protection Act 2018 </w:t>
      </w:r>
    </w:p>
    <w:p w14:paraId="3E056097" w14:textId="2187C09B" w:rsidR="00123B89" w:rsidRPr="00123B89" w:rsidRDefault="00123B89" w:rsidP="00786976">
      <w:pPr>
        <w:pStyle w:val="ListParagraph"/>
        <w:numPr>
          <w:ilvl w:val="0"/>
          <w:numId w:val="21"/>
        </w:numPr>
        <w:spacing w:after="0"/>
        <w:jc w:val="both"/>
      </w:pPr>
      <w:r w:rsidRPr="00123B89">
        <w:t>The UK General Data Protection Regulation</w:t>
      </w:r>
      <w:r w:rsidR="003D2A8F">
        <w:t xml:space="preserve"> (GDPR)</w:t>
      </w:r>
    </w:p>
    <w:p w14:paraId="6F576435" w14:textId="1FCD3F09" w:rsidR="00123B89" w:rsidRPr="0095382C" w:rsidRDefault="00D70F5E" w:rsidP="00786976">
      <w:pPr>
        <w:jc w:val="both"/>
      </w:pPr>
      <w:r>
        <w:br/>
      </w:r>
      <w:r w:rsidR="00123B89" w:rsidRPr="0095382C">
        <w:t>This policy has due regard to statutory and non-statutory guidance, including, but not limited to, the following:</w:t>
      </w:r>
    </w:p>
    <w:p w14:paraId="06AC3FEA" w14:textId="29A2FF17" w:rsidR="00123B89" w:rsidRPr="00981A12" w:rsidRDefault="00123B89" w:rsidP="00786976">
      <w:pPr>
        <w:pStyle w:val="ListParagraph"/>
        <w:numPr>
          <w:ilvl w:val="0"/>
          <w:numId w:val="22"/>
        </w:numPr>
        <w:jc w:val="both"/>
      </w:pPr>
      <w:r w:rsidRPr="00981A12">
        <w:t>DfE (20</w:t>
      </w:r>
      <w:r w:rsidR="005916B9">
        <w:t>15</w:t>
      </w:r>
      <w:r w:rsidRPr="00981A12">
        <w:t>) ‘Special educational needs and disability code of practice: 0 to 25 years’</w:t>
      </w:r>
    </w:p>
    <w:p w14:paraId="191CB4D3" w14:textId="3CDC4623" w:rsidR="00123B89" w:rsidRPr="0095382C" w:rsidRDefault="00123B89" w:rsidP="00786976">
      <w:pPr>
        <w:pStyle w:val="ListParagraph"/>
        <w:numPr>
          <w:ilvl w:val="0"/>
          <w:numId w:val="22"/>
        </w:numPr>
        <w:jc w:val="both"/>
      </w:pPr>
      <w:r w:rsidRPr="0095382C">
        <w:t>DfE (201</w:t>
      </w:r>
      <w:r>
        <w:t>5</w:t>
      </w:r>
      <w:r w:rsidRPr="0095382C">
        <w:t xml:space="preserve">) ‘Supporting pupils at school with medical conditions’ </w:t>
      </w:r>
    </w:p>
    <w:p w14:paraId="7D51BAB2" w14:textId="47282265" w:rsidR="00123B89" w:rsidRPr="0095382C" w:rsidRDefault="00123B89" w:rsidP="00786976">
      <w:pPr>
        <w:pStyle w:val="ListParagraph"/>
        <w:numPr>
          <w:ilvl w:val="0"/>
          <w:numId w:val="22"/>
        </w:numPr>
        <w:jc w:val="both"/>
      </w:pPr>
      <w:r w:rsidRPr="0095382C">
        <w:t>DfE (202</w:t>
      </w:r>
      <w:r>
        <w:t>1</w:t>
      </w:r>
      <w:r w:rsidRPr="0095382C">
        <w:t>) ‘Keeping children safe in education</w:t>
      </w:r>
      <w:r>
        <w:t xml:space="preserve"> 202</w:t>
      </w:r>
      <w:r w:rsidR="003D2A8F">
        <w:t>1</w:t>
      </w:r>
      <w:r w:rsidRPr="0095382C">
        <w:t xml:space="preserve">’ </w:t>
      </w:r>
    </w:p>
    <w:p w14:paraId="437439C5" w14:textId="45E90FAA" w:rsidR="00123B89" w:rsidRPr="00981A12" w:rsidRDefault="00123B89" w:rsidP="00786976">
      <w:pPr>
        <w:pStyle w:val="ListParagraph"/>
        <w:numPr>
          <w:ilvl w:val="0"/>
          <w:numId w:val="22"/>
        </w:numPr>
        <w:jc w:val="both"/>
      </w:pPr>
      <w:r w:rsidRPr="0095382C">
        <w:t>DfE</w:t>
      </w:r>
      <w:r w:rsidRPr="00981A12">
        <w:t xml:space="preserve"> (2018) ‘Working </w:t>
      </w:r>
      <w:r>
        <w:t>T</w:t>
      </w:r>
      <w:r w:rsidRPr="00981A12">
        <w:t xml:space="preserve">ogether to </w:t>
      </w:r>
      <w:r>
        <w:t>S</w:t>
      </w:r>
      <w:r w:rsidRPr="00981A12">
        <w:t xml:space="preserve">afeguard </w:t>
      </w:r>
      <w:r>
        <w:t>C</w:t>
      </w:r>
      <w:r w:rsidRPr="00981A12">
        <w:t>hildren</w:t>
      </w:r>
      <w:r w:rsidR="005E3F8B">
        <w:t xml:space="preserve"> 2018</w:t>
      </w:r>
      <w:r w:rsidRPr="00981A12">
        <w:t>’</w:t>
      </w:r>
    </w:p>
    <w:p w14:paraId="5CD92530" w14:textId="77777777" w:rsidR="00123B89" w:rsidRPr="0095382C" w:rsidRDefault="00123B89" w:rsidP="00786976">
      <w:pPr>
        <w:pStyle w:val="ListParagraph"/>
        <w:numPr>
          <w:ilvl w:val="0"/>
          <w:numId w:val="22"/>
        </w:numPr>
        <w:jc w:val="both"/>
      </w:pPr>
      <w:r w:rsidRPr="0095382C">
        <w:t>DfE (2018) ‘Mental health and wellbeing provision in schools’</w:t>
      </w:r>
      <w:r w:rsidRPr="001E404F">
        <w:rPr>
          <w:b/>
        </w:rPr>
        <w:t xml:space="preserve"> </w:t>
      </w:r>
    </w:p>
    <w:p w14:paraId="3F8B020A" w14:textId="1CDF2CF5" w:rsidR="00123B89" w:rsidRPr="0095382C" w:rsidRDefault="00D70F5E" w:rsidP="00786976">
      <w:pPr>
        <w:jc w:val="both"/>
      </w:pPr>
      <w:r>
        <w:br/>
      </w:r>
      <w:r w:rsidR="00123B89" w:rsidRPr="0095382C">
        <w:t>This policy operates in conju</w:t>
      </w:r>
      <w:r w:rsidR="00043036">
        <w:t>nction with the following trust</w:t>
      </w:r>
      <w:r w:rsidR="00123B89" w:rsidRPr="0095382C">
        <w:t xml:space="preserve"> policies:</w:t>
      </w:r>
    </w:p>
    <w:p w14:paraId="52DA0F0D" w14:textId="77777777" w:rsidR="00123B89" w:rsidRPr="00E92BC4" w:rsidRDefault="00123B89" w:rsidP="00786976">
      <w:pPr>
        <w:pStyle w:val="ListParagraph"/>
        <w:numPr>
          <w:ilvl w:val="0"/>
          <w:numId w:val="23"/>
        </w:numPr>
        <w:jc w:val="both"/>
      </w:pPr>
      <w:r w:rsidRPr="00E92BC4">
        <w:t xml:space="preserve">Admissions Policy </w:t>
      </w:r>
    </w:p>
    <w:p w14:paraId="7D396C8A" w14:textId="0786EF1D" w:rsidR="00123B89" w:rsidRPr="00E92BC4" w:rsidRDefault="00502CC9" w:rsidP="00786976">
      <w:pPr>
        <w:pStyle w:val="ListParagraph"/>
        <w:numPr>
          <w:ilvl w:val="0"/>
          <w:numId w:val="23"/>
        </w:numPr>
        <w:jc w:val="both"/>
      </w:pPr>
      <w:r>
        <w:t>Ready to Learn Policy</w:t>
      </w:r>
      <w:r w:rsidR="00123B89" w:rsidRPr="00E92BC4">
        <w:t xml:space="preserve"> </w:t>
      </w:r>
    </w:p>
    <w:p w14:paraId="42BC22D0" w14:textId="77777777" w:rsidR="00123B89" w:rsidRPr="00E92BC4" w:rsidRDefault="00123B89" w:rsidP="00786976">
      <w:pPr>
        <w:pStyle w:val="ListParagraph"/>
        <w:numPr>
          <w:ilvl w:val="0"/>
          <w:numId w:val="23"/>
        </w:numPr>
        <w:jc w:val="both"/>
      </w:pPr>
      <w:r w:rsidRPr="00E92BC4">
        <w:t>Supporting Pupils with Medical Conditions Policy</w:t>
      </w:r>
    </w:p>
    <w:p w14:paraId="46906F36" w14:textId="77777777" w:rsidR="00123B89" w:rsidRPr="00E92BC4" w:rsidRDefault="00123B89" w:rsidP="00786976">
      <w:pPr>
        <w:pStyle w:val="ListParagraph"/>
        <w:numPr>
          <w:ilvl w:val="0"/>
          <w:numId w:val="23"/>
        </w:numPr>
        <w:jc w:val="both"/>
      </w:pPr>
      <w:r w:rsidRPr="00E92BC4">
        <w:t xml:space="preserve">Child Protection and Safeguarding Policy </w:t>
      </w:r>
    </w:p>
    <w:p w14:paraId="118625A6" w14:textId="77777777" w:rsidR="00123B89" w:rsidRPr="00E92BC4" w:rsidRDefault="00123B89" w:rsidP="00786976">
      <w:pPr>
        <w:pStyle w:val="ListParagraph"/>
        <w:numPr>
          <w:ilvl w:val="0"/>
          <w:numId w:val="23"/>
        </w:numPr>
        <w:jc w:val="both"/>
      </w:pPr>
      <w:r w:rsidRPr="00E92BC4">
        <w:t>Complaints Procedures Policy</w:t>
      </w:r>
    </w:p>
    <w:p w14:paraId="628B92ED" w14:textId="1B7D7DF3" w:rsidR="00020DFD" w:rsidRDefault="00123B89" w:rsidP="00786976">
      <w:pPr>
        <w:pStyle w:val="ListParagraph"/>
        <w:numPr>
          <w:ilvl w:val="0"/>
          <w:numId w:val="23"/>
        </w:numPr>
        <w:jc w:val="both"/>
      </w:pPr>
      <w:r w:rsidRPr="00E92BC4">
        <w:t>Accessibility P</w:t>
      </w:r>
      <w:r w:rsidR="00A650A3">
        <w:t>olicy</w:t>
      </w:r>
    </w:p>
    <w:p w14:paraId="45E1DF77" w14:textId="77777777" w:rsidR="000B1200" w:rsidRDefault="000B1200" w:rsidP="000B1200">
      <w:pPr>
        <w:pStyle w:val="ListParagraph"/>
        <w:jc w:val="both"/>
      </w:pPr>
    </w:p>
    <w:p w14:paraId="155CBE03" w14:textId="184754BD" w:rsidR="00123B89" w:rsidRDefault="00502CC9" w:rsidP="00BF25A8">
      <w:pPr>
        <w:pStyle w:val="Heading10"/>
        <w:numPr>
          <w:ilvl w:val="0"/>
          <w:numId w:val="60"/>
        </w:numPr>
      </w:pPr>
      <w:bookmarkStart w:id="5" w:name="_Identifying_SEND"/>
      <w:bookmarkStart w:id="6" w:name="_Roles_and_responsibilities"/>
      <w:bookmarkStart w:id="7" w:name="_Responsibilities"/>
      <w:bookmarkEnd w:id="5"/>
      <w:bookmarkEnd w:id="6"/>
      <w:bookmarkEnd w:id="7"/>
      <w:r>
        <w:t>Res</w:t>
      </w:r>
      <w:r w:rsidR="00123B89">
        <w:t>ponsibilities</w:t>
      </w:r>
    </w:p>
    <w:p w14:paraId="54FF85F9" w14:textId="3438CEEF" w:rsidR="00502CC9" w:rsidRDefault="00502CC9" w:rsidP="00502CC9">
      <w:pPr>
        <w:rPr>
          <w:color w:val="000000"/>
        </w:rPr>
      </w:pPr>
      <w:bookmarkStart w:id="8" w:name="_[EYFS]_Early_years"/>
      <w:bookmarkEnd w:id="8"/>
      <w:r w:rsidRPr="008B1FF3">
        <w:rPr>
          <w:color w:val="000000"/>
        </w:rPr>
        <w:t>The following people have responsibilities under this policy:</w:t>
      </w:r>
    </w:p>
    <w:p w14:paraId="35F9548D" w14:textId="77777777" w:rsidR="000B1200" w:rsidRDefault="000B1200" w:rsidP="00502CC9">
      <w:pPr>
        <w:rPr>
          <w:color w:val="000000"/>
        </w:rPr>
      </w:pPr>
    </w:p>
    <w:p w14:paraId="392D7FF6" w14:textId="77777777" w:rsidR="000B1200" w:rsidRPr="008B1FF3" w:rsidRDefault="000B1200" w:rsidP="00502CC9">
      <w:pPr>
        <w:rPr>
          <w:color w:val="000000"/>
        </w:rPr>
      </w:pPr>
    </w:p>
    <w:p w14:paraId="69C38CFA" w14:textId="2192D8EF" w:rsidR="00502CC9" w:rsidRPr="000B1200" w:rsidRDefault="00502CC9" w:rsidP="000B1200">
      <w:pPr>
        <w:pStyle w:val="Heading2"/>
        <w:rPr>
          <w:sz w:val="28"/>
        </w:rPr>
      </w:pPr>
      <w:bookmarkStart w:id="9" w:name="_Toc94098870"/>
      <w:r w:rsidRPr="000B1200">
        <w:rPr>
          <w:sz w:val="28"/>
        </w:rPr>
        <w:lastRenderedPageBreak/>
        <w:t>Chief Executive Officer (CEO)</w:t>
      </w:r>
      <w:bookmarkEnd w:id="9"/>
    </w:p>
    <w:p w14:paraId="0E0445C4" w14:textId="37EC6C06" w:rsidR="00502CC9" w:rsidRPr="008B1FF3" w:rsidRDefault="00502CC9" w:rsidP="00502CC9">
      <w:r w:rsidRPr="008B1FF3">
        <w:t>The CEO is responsible for the strategic direction of the Trust’s SEND Policy and ensuring that statutory requirements are met.  The CEO has discharged the day to day operational responsibility for implementing the policy to the SENCo for the Trust.</w:t>
      </w:r>
    </w:p>
    <w:p w14:paraId="54F515BE" w14:textId="2B90ABB9" w:rsidR="00502CC9" w:rsidRPr="000B1200" w:rsidRDefault="00502CC9" w:rsidP="000B1200">
      <w:pPr>
        <w:pStyle w:val="Heading2"/>
        <w:rPr>
          <w:sz w:val="28"/>
        </w:rPr>
      </w:pPr>
      <w:bookmarkStart w:id="10" w:name="_Toc94098871"/>
      <w:r w:rsidRPr="000B1200">
        <w:rPr>
          <w:sz w:val="28"/>
        </w:rPr>
        <w:t>Special Educational Needs Co-ordinator (SENCo)</w:t>
      </w:r>
      <w:bookmarkEnd w:id="10"/>
    </w:p>
    <w:p w14:paraId="594FF3F0" w14:textId="77777777" w:rsidR="00502CC9" w:rsidRPr="008B1FF3" w:rsidRDefault="00502CC9" w:rsidP="00502CC9">
      <w:pPr>
        <w:rPr>
          <w:color w:val="000000"/>
        </w:rPr>
      </w:pPr>
      <w:r w:rsidRPr="008B1FF3">
        <w:rPr>
          <w:color w:val="000000"/>
        </w:rPr>
        <w:t>The SENCo is responsible for the operational implementation of the policy across the settings overseen by the Trust.  The SENCo ensures that the Trust fulfils its statutory duties in relation to Education, Health and Care Plans and monitoring progress towards identified outcomes.</w:t>
      </w:r>
    </w:p>
    <w:p w14:paraId="6B4E16D3" w14:textId="6C611728" w:rsidR="00502CC9" w:rsidRPr="000B1200" w:rsidRDefault="00502CC9" w:rsidP="000B1200">
      <w:pPr>
        <w:pStyle w:val="Heading2"/>
        <w:rPr>
          <w:sz w:val="28"/>
        </w:rPr>
      </w:pPr>
      <w:r w:rsidRPr="000B1200">
        <w:rPr>
          <w:sz w:val="28"/>
        </w:rPr>
        <w:t>EHC Co-ordinator</w:t>
      </w:r>
    </w:p>
    <w:p w14:paraId="2DCE9849" w14:textId="77777777" w:rsidR="00502CC9" w:rsidRPr="008B1FF3" w:rsidRDefault="00502CC9" w:rsidP="00502CC9">
      <w:r w:rsidRPr="008B1FF3">
        <w:t>The EHC Co-ordinator is overseen by the SENCo and is responsible for ensuring that an EHC review for each student is completed annually. The EHC Co-ordinator will fulfil the Trust’s operational duties in relation to EHC meetings, including organising and chairing review meetings and ensuring that the information provided to the Local Authority is of a high quality.</w:t>
      </w:r>
    </w:p>
    <w:p w14:paraId="69B4F744" w14:textId="3D3BF037" w:rsidR="00502CC9" w:rsidRPr="000B1200" w:rsidRDefault="00502CC9" w:rsidP="000B1200">
      <w:pPr>
        <w:pStyle w:val="Heading2"/>
        <w:rPr>
          <w:color w:val="000000"/>
          <w:sz w:val="28"/>
        </w:rPr>
      </w:pPr>
      <w:bookmarkStart w:id="11" w:name="_Toc94098872"/>
      <w:r w:rsidRPr="000B1200">
        <w:rPr>
          <w:sz w:val="28"/>
        </w:rPr>
        <w:t>Teaching staff</w:t>
      </w:r>
      <w:bookmarkEnd w:id="11"/>
    </w:p>
    <w:p w14:paraId="59C34A3F" w14:textId="172D2BCF" w:rsidR="00090198" w:rsidRDefault="00502CC9" w:rsidP="00502CC9">
      <w:pPr>
        <w:rPr>
          <w:color w:val="000000"/>
        </w:rPr>
      </w:pPr>
      <w:r w:rsidRPr="008B1FF3">
        <w:rPr>
          <w:color w:val="000000"/>
        </w:rPr>
        <w:t>Teaching staff are responsible for the implementation of the policy within the classroom.  Teachers will ide</w:t>
      </w:r>
      <w:r w:rsidR="000B1200">
        <w:rPr>
          <w:color w:val="000000"/>
        </w:rPr>
        <w:t>ntify individual long and short-</w:t>
      </w:r>
      <w:r w:rsidRPr="008B1FF3">
        <w:rPr>
          <w:color w:val="000000"/>
        </w:rPr>
        <w:t>term outcomes for each student and contribute to Annual Review meetings.</w:t>
      </w:r>
    </w:p>
    <w:p w14:paraId="1F79AA24" w14:textId="6F8BE645" w:rsidR="00090198" w:rsidRPr="000B1200" w:rsidRDefault="00090198" w:rsidP="000B1200">
      <w:pPr>
        <w:pStyle w:val="Heading2"/>
        <w:rPr>
          <w:sz w:val="28"/>
        </w:rPr>
      </w:pPr>
      <w:bookmarkStart w:id="12" w:name="_Toc94098873"/>
      <w:r w:rsidRPr="000B1200">
        <w:rPr>
          <w:sz w:val="28"/>
        </w:rPr>
        <w:t>Support staff</w:t>
      </w:r>
      <w:bookmarkEnd w:id="12"/>
    </w:p>
    <w:p w14:paraId="1A454109" w14:textId="3DD63FE4" w:rsidR="00090198" w:rsidRPr="008133FE" w:rsidRDefault="00090198" w:rsidP="008133FE">
      <w:pPr>
        <w:rPr>
          <w:color w:val="000000"/>
        </w:rPr>
      </w:pPr>
      <w:r w:rsidRPr="008B1FF3">
        <w:rPr>
          <w:color w:val="000000"/>
        </w:rPr>
        <w:t>Support staff are responsible for ensuring that they implement the policy in all of their interactions with students.</w:t>
      </w:r>
    </w:p>
    <w:p w14:paraId="5F5DE917" w14:textId="77777777" w:rsidR="008133FE" w:rsidRDefault="008133FE" w:rsidP="00786976">
      <w:pPr>
        <w:jc w:val="both"/>
      </w:pPr>
    </w:p>
    <w:p w14:paraId="6DDCB774" w14:textId="58B852B1" w:rsidR="00090198" w:rsidRDefault="00090198" w:rsidP="00BF25A8">
      <w:pPr>
        <w:pStyle w:val="Heading10"/>
        <w:numPr>
          <w:ilvl w:val="0"/>
          <w:numId w:val="60"/>
        </w:numPr>
      </w:pPr>
      <w:bookmarkStart w:id="13" w:name="_Policy"/>
      <w:bookmarkEnd w:id="13"/>
      <w:r>
        <w:t>Policy</w:t>
      </w:r>
    </w:p>
    <w:p w14:paraId="5714A1CB" w14:textId="0D1052E4" w:rsidR="00090198" w:rsidRPr="000B1200" w:rsidRDefault="008133FE" w:rsidP="000B1200">
      <w:pPr>
        <w:pStyle w:val="Heading2"/>
        <w:numPr>
          <w:ilvl w:val="0"/>
          <w:numId w:val="0"/>
        </w:numPr>
        <w:rPr>
          <w:sz w:val="28"/>
        </w:rPr>
      </w:pPr>
      <w:bookmarkStart w:id="14" w:name="_Toc94098876"/>
      <w:r w:rsidRPr="000B1200">
        <w:rPr>
          <w:sz w:val="28"/>
        </w:rPr>
        <w:t xml:space="preserve">3.1 </w:t>
      </w:r>
      <w:r w:rsidR="00090198" w:rsidRPr="000B1200">
        <w:rPr>
          <w:sz w:val="28"/>
        </w:rPr>
        <w:t>Our approaches</w:t>
      </w:r>
      <w:bookmarkEnd w:id="14"/>
    </w:p>
    <w:p w14:paraId="20A43518" w14:textId="4F779367" w:rsidR="00090198" w:rsidRPr="008B1FF3" w:rsidRDefault="00090198" w:rsidP="00090198">
      <w:pPr>
        <w:widowControl w:val="0"/>
        <w:autoSpaceDE w:val="0"/>
        <w:autoSpaceDN w:val="0"/>
        <w:adjustRightInd w:val="0"/>
        <w:rPr>
          <w:color w:val="000000"/>
          <w:szCs w:val="32"/>
        </w:rPr>
      </w:pPr>
      <w:r w:rsidRPr="008B1FF3">
        <w:rPr>
          <w:color w:val="000000"/>
          <w:szCs w:val="32"/>
        </w:rPr>
        <w:t>We are committed to providing a friendly atmosphere where students can fulfil their potential, grow in confidence and above all, be happy.  We achieve this by employing excellent teachers and support staff who help students to develop both academically and socially.  We encourage students to develop and express their opinions in a co</w:t>
      </w:r>
      <w:r w:rsidR="00FC6980">
        <w:rPr>
          <w:color w:val="000000"/>
          <w:szCs w:val="32"/>
        </w:rPr>
        <w:t>nstructive and positive manner.</w:t>
      </w:r>
    </w:p>
    <w:p w14:paraId="46FC934B" w14:textId="73189488" w:rsidR="00090198" w:rsidRPr="008B1FF3" w:rsidRDefault="00090198" w:rsidP="00090198">
      <w:pPr>
        <w:widowControl w:val="0"/>
        <w:autoSpaceDE w:val="0"/>
        <w:autoSpaceDN w:val="0"/>
        <w:adjustRightInd w:val="0"/>
        <w:rPr>
          <w:color w:val="000000"/>
          <w:szCs w:val="32"/>
        </w:rPr>
      </w:pPr>
      <w:r w:rsidRPr="008B1FF3">
        <w:rPr>
          <w:color w:val="000000"/>
          <w:szCs w:val="32"/>
        </w:rPr>
        <w:t xml:space="preserve">Our ultimate aim is to prepare all our students for smooth transition into their adult life, increasing their understanding of their environment and ultimately the wider world. This focus begins during the early phases of their learning experiences and continues to develop with greater emphasis through the 14-19 curriculum.    </w:t>
      </w:r>
    </w:p>
    <w:p w14:paraId="6B07C185" w14:textId="58DC5EA0" w:rsidR="00090198" w:rsidRPr="00BF25A8" w:rsidRDefault="00090198" w:rsidP="00BF25A8">
      <w:pPr>
        <w:widowControl w:val="0"/>
        <w:autoSpaceDE w:val="0"/>
        <w:autoSpaceDN w:val="0"/>
        <w:adjustRightInd w:val="0"/>
        <w:rPr>
          <w:color w:val="000000"/>
          <w:szCs w:val="32"/>
        </w:rPr>
      </w:pPr>
      <w:r w:rsidRPr="008B1FF3">
        <w:rPr>
          <w:color w:val="000000"/>
          <w:szCs w:val="32"/>
        </w:rPr>
        <w:t xml:space="preserve">Classes are organised primarily according to need, followed by students’ ability and age.  Some classes follow a curriculum specifically designed to meet their needs e.g. SCERTS for </w:t>
      </w:r>
      <w:r w:rsidRPr="008B1FF3">
        <w:rPr>
          <w:color w:val="000000"/>
          <w:szCs w:val="32"/>
        </w:rPr>
        <w:lastRenderedPageBreak/>
        <w:t>autism.  We personalise every student’s curriculum according to their individual needs and, as students get older, provide opportunities to develop independent living an</w:t>
      </w:r>
      <w:r w:rsidR="00BF25A8">
        <w:rPr>
          <w:color w:val="000000"/>
          <w:szCs w:val="32"/>
        </w:rPr>
        <w:t>d work-related learning skills.</w:t>
      </w:r>
    </w:p>
    <w:p w14:paraId="2397FD49" w14:textId="4648A562" w:rsidR="00090198" w:rsidRPr="008B1FF3" w:rsidRDefault="008133FE" w:rsidP="008D6AC5">
      <w:pPr>
        <w:pStyle w:val="Heading3"/>
        <w:numPr>
          <w:ilvl w:val="0"/>
          <w:numId w:val="0"/>
        </w:numPr>
        <w:ind w:left="450"/>
        <w:rPr>
          <w:rFonts w:ascii="Arial" w:hAnsi="Arial"/>
          <w:color w:val="000000"/>
        </w:rPr>
      </w:pPr>
      <w:bookmarkStart w:id="15" w:name="_Toc94098877"/>
      <w:r>
        <w:rPr>
          <w:rFonts w:ascii="Arial" w:hAnsi="Arial"/>
          <w:color w:val="000000"/>
        </w:rPr>
        <w:t xml:space="preserve">3.1.1 </w:t>
      </w:r>
      <w:r w:rsidR="00090198" w:rsidRPr="008B1FF3">
        <w:rPr>
          <w:rFonts w:ascii="Arial" w:hAnsi="Arial"/>
          <w:color w:val="000000"/>
        </w:rPr>
        <w:t>Identifying Special Educational Needs</w:t>
      </w:r>
      <w:bookmarkEnd w:id="15"/>
    </w:p>
    <w:p w14:paraId="61B211F1" w14:textId="563B5175" w:rsidR="00090198" w:rsidRPr="008B1FF3" w:rsidRDefault="00090198" w:rsidP="00090198">
      <w:r w:rsidRPr="008B1FF3">
        <w:t xml:space="preserve">All Catcote Academy students have an Education, Health and Care Plan, produced as a result of statutory assessment in the years prior to their admission.  The statutory assessment will identify any special educational needs requiring specialist provision and the Academy will implement </w:t>
      </w:r>
      <w:r w:rsidR="008D6AC5">
        <w:t xml:space="preserve">provision to meet these needs. </w:t>
      </w:r>
    </w:p>
    <w:p w14:paraId="07674091" w14:textId="77777777" w:rsidR="00090198" w:rsidRPr="008B1FF3" w:rsidRDefault="00090198" w:rsidP="00090198">
      <w:r w:rsidRPr="008B1FF3">
        <w:t>The Academy takes a proactive approach to identifying additional special educational needs whilst students are on roll, having a dedicated SENCo and skilled and experienced teaching staff, as well as support from a range of external agencies.  The need for further assessment or support is discussed on an ongoing basis to address any issues that arise, and during Annual Review meetings.</w:t>
      </w:r>
    </w:p>
    <w:p w14:paraId="1F24B160" w14:textId="6BFD860B" w:rsidR="00090198" w:rsidRPr="008B1FF3" w:rsidRDefault="008133FE" w:rsidP="008D6AC5">
      <w:pPr>
        <w:pStyle w:val="Heading3"/>
        <w:numPr>
          <w:ilvl w:val="0"/>
          <w:numId w:val="0"/>
        </w:numPr>
        <w:ind w:left="450"/>
        <w:rPr>
          <w:rFonts w:ascii="Arial" w:hAnsi="Arial"/>
          <w:color w:val="000000"/>
        </w:rPr>
      </w:pPr>
      <w:bookmarkStart w:id="16" w:name="_Toc94098878"/>
      <w:r>
        <w:rPr>
          <w:rFonts w:ascii="Arial" w:hAnsi="Arial"/>
          <w:color w:val="000000"/>
        </w:rPr>
        <w:t xml:space="preserve">3.1.2 </w:t>
      </w:r>
      <w:r w:rsidR="00090198" w:rsidRPr="008B1FF3">
        <w:rPr>
          <w:rFonts w:ascii="Arial" w:hAnsi="Arial"/>
          <w:color w:val="000000"/>
        </w:rPr>
        <w:t>Meeting Special Educational Needs</w:t>
      </w:r>
      <w:bookmarkEnd w:id="16"/>
    </w:p>
    <w:p w14:paraId="5DB57A47" w14:textId="321B4EEC" w:rsidR="00090198" w:rsidRPr="008B1FF3" w:rsidRDefault="00090198" w:rsidP="00090198">
      <w:pPr>
        <w:shd w:val="clear" w:color="auto" w:fill="FFFFFF"/>
        <w:spacing w:after="240"/>
        <w:textAlignment w:val="baseline"/>
        <w:rPr>
          <w:color w:val="000000"/>
          <w:szCs w:val="21"/>
          <w:lang w:eastAsia="en-GB"/>
        </w:rPr>
      </w:pPr>
      <w:r w:rsidRPr="008B1FF3">
        <w:rPr>
          <w:color w:val="000000"/>
          <w:szCs w:val="21"/>
          <w:lang w:eastAsia="en-GB"/>
        </w:rPr>
        <w:t xml:space="preserve">Catcote students are given access to a broad and balanced curriculum, adapted for their needs. A 14-19 programme of personalised learning stretches and challenges the students including programmes of accreditation whenever appropriate.  All students also work on Personal, Health and Social Education. We have the appropriate expertise, as well as the facilities, to help those children and young people who need to follow a semi-formal, developmental curriculum and have trained staff to implement programmes for </w:t>
      </w:r>
      <w:r w:rsidR="00B70109">
        <w:rPr>
          <w:color w:val="000000"/>
          <w:szCs w:val="21"/>
          <w:lang w:eastAsia="en-GB"/>
        </w:rPr>
        <w:t>student</w:t>
      </w:r>
      <w:r w:rsidRPr="008B1FF3">
        <w:rPr>
          <w:color w:val="000000"/>
          <w:szCs w:val="21"/>
          <w:lang w:eastAsia="en-GB"/>
        </w:rPr>
        <w:t>s who are on the autism spectrum. The needs of individual students are detailed through their EHC Plan, Outcomes Plan and, where appropriate, individual behaviour (CASS) plans and individual curriculum planning.</w:t>
      </w:r>
    </w:p>
    <w:p w14:paraId="1620DDCC" w14:textId="7EAEA7A9" w:rsidR="00090198" w:rsidRPr="008B1FF3" w:rsidRDefault="00090198" w:rsidP="00090198">
      <w:pPr>
        <w:shd w:val="clear" w:color="auto" w:fill="FFFFFF"/>
        <w:spacing w:after="240"/>
        <w:textAlignment w:val="baseline"/>
        <w:rPr>
          <w:color w:val="000000"/>
          <w:szCs w:val="21"/>
          <w:lang w:eastAsia="en-GB"/>
        </w:rPr>
      </w:pPr>
      <w:r w:rsidRPr="008B1FF3">
        <w:rPr>
          <w:color w:val="000000"/>
          <w:szCs w:val="21"/>
          <w:lang w:eastAsia="en-GB"/>
        </w:rPr>
        <w:t>Our students can benefit from up to three years of extended education through our 6</w:t>
      </w:r>
      <w:r w:rsidRPr="008B1FF3">
        <w:rPr>
          <w:color w:val="000000"/>
          <w:szCs w:val="21"/>
          <w:vertAlign w:val="superscript"/>
          <w:lang w:eastAsia="en-GB"/>
        </w:rPr>
        <w:t>th</w:t>
      </w:r>
      <w:r w:rsidRPr="008B1FF3">
        <w:rPr>
          <w:color w:val="000000"/>
          <w:szCs w:val="21"/>
          <w:lang w:eastAsia="en-GB"/>
        </w:rPr>
        <w:t xml:space="preserve"> Form Programme. Our KS4 and 5 classes offer a range of vocational training and work </w:t>
      </w:r>
      <w:r w:rsidR="00043036">
        <w:rPr>
          <w:color w:val="000000"/>
          <w:szCs w:val="21"/>
          <w:lang w:eastAsia="en-GB"/>
        </w:rPr>
        <w:t>experience (in and out of trust</w:t>
      </w:r>
      <w:r w:rsidRPr="008B1FF3">
        <w:rPr>
          <w:color w:val="000000"/>
          <w:szCs w:val="21"/>
          <w:lang w:eastAsia="en-GB"/>
        </w:rPr>
        <w:t>), courses leading to accreditation and continuing basic skills support.  We also offer a Supported Internship programme which focuses on securing paid employment.</w:t>
      </w:r>
    </w:p>
    <w:p w14:paraId="05E99316" w14:textId="780C42A9" w:rsidR="00090198" w:rsidRPr="008B1FF3" w:rsidRDefault="008133FE" w:rsidP="008D6AC5">
      <w:pPr>
        <w:pStyle w:val="Heading3"/>
        <w:numPr>
          <w:ilvl w:val="0"/>
          <w:numId w:val="0"/>
        </w:numPr>
        <w:ind w:left="450"/>
        <w:rPr>
          <w:rFonts w:ascii="Arial" w:hAnsi="Arial"/>
          <w:color w:val="000000"/>
        </w:rPr>
      </w:pPr>
      <w:bookmarkStart w:id="17" w:name="_Toc94098879"/>
      <w:r>
        <w:rPr>
          <w:rFonts w:ascii="Arial" w:hAnsi="Arial"/>
          <w:color w:val="000000"/>
        </w:rPr>
        <w:t xml:space="preserve">3.1.3 </w:t>
      </w:r>
      <w:r w:rsidR="00090198" w:rsidRPr="008B1FF3">
        <w:rPr>
          <w:rFonts w:ascii="Arial" w:hAnsi="Arial"/>
          <w:color w:val="000000"/>
        </w:rPr>
        <w:t>Supporting families and students</w:t>
      </w:r>
      <w:bookmarkEnd w:id="17"/>
    </w:p>
    <w:p w14:paraId="10E51017" w14:textId="6A560CD9" w:rsidR="00090198" w:rsidRPr="008B1FF3" w:rsidRDefault="00090198" w:rsidP="00090198">
      <w:pPr>
        <w:rPr>
          <w:color w:val="000000"/>
        </w:rPr>
      </w:pPr>
      <w:r w:rsidRPr="008B1FF3">
        <w:rPr>
          <w:color w:val="000000"/>
        </w:rPr>
        <w:t>We provide a range of opportunities for parents to be involved in decision-making and have their voice heard in the running of the Academy.  We value the opinions of parents and carers and operate an ‘open door’ po</w:t>
      </w:r>
      <w:r w:rsidR="00043036">
        <w:rPr>
          <w:color w:val="000000"/>
        </w:rPr>
        <w:t>licy for contact with the trust</w:t>
      </w:r>
      <w:r w:rsidRPr="008B1FF3">
        <w:rPr>
          <w:color w:val="000000"/>
        </w:rPr>
        <w:t>, as well as sending out questionnaires regularly.  Some classes use the ‘Class Dojo’ platform to further engage with parents, particularly where students hav</w:t>
      </w:r>
      <w:r w:rsidR="008D6AC5">
        <w:rPr>
          <w:color w:val="000000"/>
        </w:rPr>
        <w:t>e limited communication skills.</w:t>
      </w:r>
    </w:p>
    <w:p w14:paraId="3EA700C5" w14:textId="5EEF5AC7" w:rsidR="00090198" w:rsidRPr="008B1FF3" w:rsidRDefault="00090198" w:rsidP="00090198">
      <w:pPr>
        <w:rPr>
          <w:color w:val="000000"/>
        </w:rPr>
      </w:pPr>
      <w:r w:rsidRPr="008B1FF3">
        <w:rPr>
          <w:color w:val="000000"/>
        </w:rPr>
        <w:t>We encourage all parents to have a close work</w:t>
      </w:r>
      <w:r w:rsidR="00043036">
        <w:rPr>
          <w:color w:val="000000"/>
        </w:rPr>
        <w:t>ing relationship with the trust</w:t>
      </w:r>
      <w:r w:rsidRPr="008B1FF3">
        <w:rPr>
          <w:color w:val="000000"/>
        </w:rPr>
        <w:t xml:space="preserve">, particularly with their child’s pastoral teacher, our SENCo and our Student and Family Support Officer.  We use home-school books and the Class Dojo app to foster good communication and invite parents in to school for special events e.g. Fairtrade Tea Party, Summer Fun Day, Sports Day.  Our staff are available to listen to any concerns that parents have and work with them to make sure their child gets the most from their time at the Academy.  </w:t>
      </w:r>
    </w:p>
    <w:p w14:paraId="27D56B2C" w14:textId="77777777" w:rsidR="00090198" w:rsidRPr="008B1FF3" w:rsidRDefault="00090198" w:rsidP="00090198">
      <w:pPr>
        <w:rPr>
          <w:color w:val="000000"/>
        </w:rPr>
      </w:pPr>
    </w:p>
    <w:p w14:paraId="7B932E5C" w14:textId="1DAB8067" w:rsidR="00090198" w:rsidRPr="008B1FF3" w:rsidRDefault="00090198" w:rsidP="00090198">
      <w:pPr>
        <w:rPr>
          <w:color w:val="000000"/>
        </w:rPr>
      </w:pPr>
      <w:r w:rsidRPr="008B1FF3">
        <w:rPr>
          <w:color w:val="000000"/>
        </w:rPr>
        <w:lastRenderedPageBreak/>
        <w:t>Parents are invited to their child’s Annual Review meeting, as well as other meetings that are held for individual students.  We ask parents to complete a written views form as part of this process, or they can provide their vie</w:t>
      </w:r>
      <w:r w:rsidR="008D6AC5">
        <w:rPr>
          <w:color w:val="000000"/>
        </w:rPr>
        <w:t>ws verbally during the meeting.</w:t>
      </w:r>
    </w:p>
    <w:p w14:paraId="708E1F9C" w14:textId="5769AEBB" w:rsidR="00090198" w:rsidRPr="008B1FF3" w:rsidRDefault="00090198" w:rsidP="00090198">
      <w:pPr>
        <w:rPr>
          <w:color w:val="000000"/>
        </w:rPr>
      </w:pPr>
      <w:r w:rsidRPr="008B1FF3">
        <w:rPr>
          <w:color w:val="000000"/>
        </w:rPr>
        <w:t>Our Parents and Friends group is a registered charity which raises funds to contribute towards enrichment activities for students.  All parents are invited to join and the group meets regularly.  Funds raised have supported class trips, discos and the purchase of specialist equipment.</w:t>
      </w:r>
    </w:p>
    <w:p w14:paraId="48361B8B" w14:textId="511FDB73" w:rsidR="00090198" w:rsidRPr="008B1FF3" w:rsidRDefault="00090198" w:rsidP="00090198">
      <w:pPr>
        <w:rPr>
          <w:color w:val="000000"/>
        </w:rPr>
      </w:pPr>
      <w:r w:rsidRPr="008B1FF3">
        <w:rPr>
          <w:color w:val="000000"/>
        </w:rPr>
        <w:t>We have a student council for the Academy which meets every term.  There are representatives from each pathway, who are elected by their peers.  The studen</w:t>
      </w:r>
      <w:r w:rsidR="00043036">
        <w:rPr>
          <w:color w:val="000000"/>
        </w:rPr>
        <w:t>t council considers whole trust</w:t>
      </w:r>
      <w:r w:rsidRPr="008B1FF3">
        <w:rPr>
          <w:color w:val="000000"/>
        </w:rPr>
        <w:t xml:space="preserve"> issues and ideas from each class.  Items discussed and acted on include the purchase of equipment for the playground </w:t>
      </w:r>
      <w:r w:rsidR="00043036">
        <w:rPr>
          <w:color w:val="000000"/>
        </w:rPr>
        <w:t>and trust</w:t>
      </w:r>
      <w:r w:rsidR="008D6AC5">
        <w:rPr>
          <w:color w:val="000000"/>
        </w:rPr>
        <w:t xml:space="preserve"> buses arriving late.</w:t>
      </w:r>
    </w:p>
    <w:p w14:paraId="5ECB7611" w14:textId="77777777" w:rsidR="00090198" w:rsidRPr="008B1FF3" w:rsidRDefault="00090198" w:rsidP="00090198">
      <w:pPr>
        <w:rPr>
          <w:color w:val="000000"/>
        </w:rPr>
      </w:pPr>
      <w:r w:rsidRPr="008B1FF3">
        <w:rPr>
          <w:color w:val="000000"/>
        </w:rPr>
        <w:t>We use a student review booklet or student views sheet to ensure that students’ views are included in their Annual Review meeting.  This is particularly useful for students who do not want to attend the meeting as well as those who aren’t able to express themselves fully.  The information contained in these booklets is used to form part of their EHC Plan and makes sure that students’ voice is heard, including about their hopes and dreams for the future.</w:t>
      </w:r>
    </w:p>
    <w:p w14:paraId="3E7D4A76" w14:textId="0966588A" w:rsidR="00090198" w:rsidRPr="008B1FF3" w:rsidRDefault="008133FE" w:rsidP="008133FE">
      <w:pPr>
        <w:pStyle w:val="Heading3"/>
        <w:numPr>
          <w:ilvl w:val="0"/>
          <w:numId w:val="0"/>
        </w:numPr>
        <w:ind w:left="540"/>
        <w:rPr>
          <w:rFonts w:ascii="Arial" w:hAnsi="Arial"/>
          <w:color w:val="000000"/>
        </w:rPr>
      </w:pPr>
      <w:bookmarkStart w:id="18" w:name="_Toc94098880"/>
      <w:r>
        <w:rPr>
          <w:rFonts w:ascii="Arial" w:hAnsi="Arial"/>
          <w:color w:val="000000"/>
        </w:rPr>
        <w:t xml:space="preserve">3.1.4 </w:t>
      </w:r>
      <w:r w:rsidR="00090198" w:rsidRPr="008B1FF3">
        <w:rPr>
          <w:rFonts w:ascii="Arial" w:hAnsi="Arial"/>
          <w:color w:val="000000"/>
        </w:rPr>
        <w:t>Dealing with complaints</w:t>
      </w:r>
      <w:bookmarkEnd w:id="18"/>
    </w:p>
    <w:p w14:paraId="40097A9D" w14:textId="00B6A2D5" w:rsidR="00090198" w:rsidRPr="008B1FF3" w:rsidRDefault="00090198" w:rsidP="00090198">
      <w:pPr>
        <w:rPr>
          <w:color w:val="000000"/>
          <w:szCs w:val="28"/>
        </w:rPr>
      </w:pPr>
      <w:r w:rsidRPr="008B1FF3">
        <w:rPr>
          <w:color w:val="000000"/>
          <w:szCs w:val="28"/>
        </w:rPr>
        <w:t>Complaints usually arise when a parent or carer is unhappy with the way a young person has been treated, or with the way they have been treated</w:t>
      </w:r>
      <w:r w:rsidR="00043036">
        <w:rPr>
          <w:color w:val="000000"/>
          <w:szCs w:val="28"/>
        </w:rPr>
        <w:t xml:space="preserve"> by the trust</w:t>
      </w:r>
      <w:r w:rsidRPr="008B1FF3">
        <w:rPr>
          <w:color w:val="000000"/>
          <w:szCs w:val="28"/>
        </w:rPr>
        <w:t>. Our Complaints Procedure ensures that every complaint is deal</w:t>
      </w:r>
      <w:r w:rsidR="008D6AC5">
        <w:rPr>
          <w:color w:val="000000"/>
          <w:szCs w:val="28"/>
        </w:rPr>
        <w:t>t with fairly and consistently.</w:t>
      </w:r>
    </w:p>
    <w:p w14:paraId="46B1A11E" w14:textId="7143B756" w:rsidR="00090198" w:rsidRPr="008B1FF3" w:rsidRDefault="00090198" w:rsidP="00090198">
      <w:pPr>
        <w:rPr>
          <w:b/>
          <w:color w:val="000000"/>
        </w:rPr>
      </w:pPr>
      <w:r w:rsidRPr="008B1FF3">
        <w:rPr>
          <w:color w:val="000000"/>
          <w:szCs w:val="28"/>
        </w:rPr>
        <w:t xml:space="preserve">It is in everyone’s interest that complaints are resolved at the earliest possible stage. The experience of the first contact between the </w:t>
      </w:r>
      <w:r w:rsidR="00043036">
        <w:rPr>
          <w:color w:val="000000"/>
          <w:szCs w:val="28"/>
        </w:rPr>
        <w:t>complainant and the trust</w:t>
      </w:r>
      <w:r w:rsidRPr="008B1FF3">
        <w:rPr>
          <w:color w:val="000000"/>
          <w:szCs w:val="28"/>
        </w:rPr>
        <w:t xml:space="preserve"> can be crucial in determining whether the complaint will escalate. All staff need to know the procedures that follow, and the part that they may play in them.</w:t>
      </w:r>
    </w:p>
    <w:p w14:paraId="277ECBB3" w14:textId="365F6573" w:rsidR="00090198" w:rsidRPr="008B1FF3" w:rsidRDefault="008133FE" w:rsidP="008D6AC5">
      <w:pPr>
        <w:pStyle w:val="Heading3"/>
        <w:numPr>
          <w:ilvl w:val="0"/>
          <w:numId w:val="0"/>
        </w:numPr>
        <w:ind w:left="540"/>
        <w:rPr>
          <w:rFonts w:ascii="Arial" w:hAnsi="Arial"/>
          <w:color w:val="000000"/>
          <w:shd w:val="clear" w:color="auto" w:fill="FFFF00"/>
        </w:rPr>
      </w:pPr>
      <w:bookmarkStart w:id="19" w:name="_Toc94098881"/>
      <w:r>
        <w:rPr>
          <w:rFonts w:ascii="Arial" w:hAnsi="Arial"/>
          <w:color w:val="000000"/>
        </w:rPr>
        <w:t xml:space="preserve">3.1.5 </w:t>
      </w:r>
      <w:r w:rsidR="00090198" w:rsidRPr="008B1FF3">
        <w:rPr>
          <w:rFonts w:ascii="Arial" w:hAnsi="Arial"/>
          <w:color w:val="000000"/>
        </w:rPr>
        <w:t>Training and resources</w:t>
      </w:r>
      <w:bookmarkEnd w:id="19"/>
    </w:p>
    <w:p w14:paraId="6C5E79EB" w14:textId="1D459904" w:rsidR="00090198" w:rsidRPr="008B1FF3" w:rsidRDefault="00090198" w:rsidP="00090198">
      <w:pPr>
        <w:rPr>
          <w:color w:val="000000"/>
        </w:rPr>
      </w:pPr>
      <w:r w:rsidRPr="008B1FF3">
        <w:rPr>
          <w:color w:val="000000"/>
        </w:rPr>
        <w:t>We place a great emphasis on staff development at Catcote Academy and have a well-established programme of professional development and progression for staff.  There is a high proportion of teaching staff who have completed their training whilst employed by the Academy, giving them a huge depth of experience in meeting students’ special educational needs.  This also ensures that our students are taught and supported by staff who know them very well and understand how to help them m</w:t>
      </w:r>
      <w:r w:rsidR="008D6AC5">
        <w:rPr>
          <w:color w:val="000000"/>
        </w:rPr>
        <w:t>ake progress in the curriculum.</w:t>
      </w:r>
    </w:p>
    <w:p w14:paraId="7F78151E" w14:textId="77777777" w:rsidR="00090198" w:rsidRPr="008B1FF3" w:rsidRDefault="00090198" w:rsidP="00090198">
      <w:pPr>
        <w:rPr>
          <w:color w:val="000000"/>
        </w:rPr>
      </w:pPr>
      <w:r w:rsidRPr="008B1FF3">
        <w:rPr>
          <w:color w:val="000000"/>
        </w:rPr>
        <w:t>Our staff have completed training in a range of special educational needs, teaching strategies and subject-specific skills.</w:t>
      </w:r>
    </w:p>
    <w:p w14:paraId="3CCF1DB4" w14:textId="77777777" w:rsidR="00090198" w:rsidRPr="008B1FF3" w:rsidRDefault="00090198" w:rsidP="00090198">
      <w:pPr>
        <w:tabs>
          <w:tab w:val="left" w:pos="7035"/>
        </w:tabs>
        <w:rPr>
          <w:color w:val="000000"/>
          <w:shd w:val="clear" w:color="auto" w:fill="FFFF00"/>
        </w:rPr>
      </w:pPr>
    </w:p>
    <w:p w14:paraId="70B35B54" w14:textId="04C3B2EA" w:rsidR="00090198" w:rsidRPr="008B1FF3" w:rsidRDefault="008133FE" w:rsidP="008D6AC5">
      <w:pPr>
        <w:pStyle w:val="Heading3"/>
        <w:numPr>
          <w:ilvl w:val="0"/>
          <w:numId w:val="0"/>
        </w:numPr>
        <w:ind w:left="540"/>
        <w:rPr>
          <w:rFonts w:ascii="Arial" w:hAnsi="Arial"/>
          <w:color w:val="000000"/>
          <w:shd w:val="clear" w:color="auto" w:fill="FFFF00"/>
        </w:rPr>
      </w:pPr>
      <w:bookmarkStart w:id="20" w:name="_Toc94098882"/>
      <w:r>
        <w:rPr>
          <w:rFonts w:ascii="Arial" w:hAnsi="Arial"/>
          <w:color w:val="000000"/>
        </w:rPr>
        <w:lastRenderedPageBreak/>
        <w:t xml:space="preserve">3.1.6 </w:t>
      </w:r>
      <w:r w:rsidR="00090198" w:rsidRPr="008B1FF3">
        <w:rPr>
          <w:rFonts w:ascii="Arial" w:hAnsi="Arial"/>
          <w:color w:val="000000"/>
        </w:rPr>
        <w:t>Storing and managing information</w:t>
      </w:r>
      <w:bookmarkEnd w:id="20"/>
    </w:p>
    <w:p w14:paraId="2BC396A9" w14:textId="193F68BC" w:rsidR="00090198" w:rsidRPr="008B1FF3" w:rsidRDefault="00090198" w:rsidP="00090198">
      <w:r w:rsidRPr="008B1FF3">
        <w:t xml:space="preserve">All SEND information is stored securely, whether in paper or electronic format.  Each student has a SEND File which is stored in a locked cupboard within the admin office at the Academy.  Electronic </w:t>
      </w:r>
      <w:r w:rsidR="008D6AC5">
        <w:t>files are stored securely on Sharepoint</w:t>
      </w:r>
      <w:r w:rsidRPr="008B1FF3">
        <w:t>.</w:t>
      </w:r>
      <w:r w:rsidRPr="008B1FF3">
        <w:tab/>
      </w:r>
    </w:p>
    <w:p w14:paraId="09778FAA" w14:textId="62B36F15" w:rsidR="00090198" w:rsidRPr="008D6AC5" w:rsidRDefault="008133FE" w:rsidP="008D6AC5">
      <w:pPr>
        <w:pStyle w:val="Heading2"/>
        <w:numPr>
          <w:ilvl w:val="0"/>
          <w:numId w:val="0"/>
        </w:numPr>
        <w:rPr>
          <w:sz w:val="28"/>
        </w:rPr>
      </w:pPr>
      <w:bookmarkStart w:id="21" w:name="_Toc94098883"/>
      <w:r w:rsidRPr="008D6AC5">
        <w:rPr>
          <w:rFonts w:ascii="Arial" w:hAnsi="Arial"/>
          <w:color w:val="000000"/>
          <w:sz w:val="28"/>
        </w:rPr>
        <w:t xml:space="preserve">3.2 </w:t>
      </w:r>
      <w:r w:rsidR="00090198" w:rsidRPr="008D6AC5">
        <w:rPr>
          <w:rFonts w:ascii="Arial" w:hAnsi="Arial"/>
          <w:color w:val="000000"/>
          <w:sz w:val="28"/>
        </w:rPr>
        <w:t>Reviewing provision</w:t>
      </w:r>
      <w:bookmarkEnd w:id="21"/>
    </w:p>
    <w:p w14:paraId="4ACF1E0F" w14:textId="7E80133F" w:rsidR="00090198" w:rsidRPr="008B1FF3" w:rsidRDefault="00090198" w:rsidP="00090198">
      <w:pPr>
        <w:rPr>
          <w:color w:val="000000"/>
        </w:rPr>
      </w:pPr>
      <w:r w:rsidRPr="008B1FF3">
        <w:rPr>
          <w:color w:val="000000"/>
        </w:rPr>
        <w:t>We have several mechanisms to ensure that the effectiveness of all provision within the Academy is continuously reviewed and evaluated, including through individual students’ Annual Reviews, monitoring of teaching and learning and prio</w:t>
      </w:r>
      <w:r w:rsidR="00043036">
        <w:rPr>
          <w:color w:val="000000"/>
        </w:rPr>
        <w:t xml:space="preserve">rities identified in the trust’s </w:t>
      </w:r>
      <w:r w:rsidRPr="008B1FF3">
        <w:rPr>
          <w:color w:val="000000"/>
        </w:rPr>
        <w:t>Development Plan.</w:t>
      </w:r>
    </w:p>
    <w:p w14:paraId="06C11339" w14:textId="77777777" w:rsidR="00090198" w:rsidRPr="008D6AC5" w:rsidRDefault="00090198" w:rsidP="00090198">
      <w:pPr>
        <w:tabs>
          <w:tab w:val="left" w:pos="7035"/>
        </w:tabs>
        <w:rPr>
          <w:color w:val="000000"/>
          <w:sz w:val="21"/>
          <w:shd w:val="clear" w:color="auto" w:fill="FFFF00"/>
        </w:rPr>
      </w:pPr>
    </w:p>
    <w:p w14:paraId="380B2928" w14:textId="18B95BB0" w:rsidR="00090198" w:rsidRPr="008D6AC5" w:rsidRDefault="008133FE" w:rsidP="008D6AC5">
      <w:pPr>
        <w:pStyle w:val="Heading2"/>
        <w:numPr>
          <w:ilvl w:val="0"/>
          <w:numId w:val="0"/>
        </w:numPr>
        <w:rPr>
          <w:sz w:val="28"/>
        </w:rPr>
      </w:pPr>
      <w:bookmarkStart w:id="22" w:name="_Toc94098884"/>
      <w:r w:rsidRPr="008D6AC5">
        <w:rPr>
          <w:rFonts w:ascii="Arial" w:hAnsi="Arial"/>
          <w:color w:val="000000"/>
          <w:sz w:val="28"/>
        </w:rPr>
        <w:t xml:space="preserve">3.3 </w:t>
      </w:r>
      <w:r w:rsidR="00090198" w:rsidRPr="008D6AC5">
        <w:rPr>
          <w:rFonts w:ascii="Arial" w:hAnsi="Arial"/>
          <w:color w:val="000000"/>
          <w:sz w:val="28"/>
        </w:rPr>
        <w:t>Links with external support agencies</w:t>
      </w:r>
      <w:bookmarkEnd w:id="22"/>
    </w:p>
    <w:p w14:paraId="1F36A6E5" w14:textId="77777777" w:rsidR="00090198" w:rsidRPr="008B1FF3" w:rsidRDefault="00090198" w:rsidP="00090198">
      <w:pPr>
        <w:tabs>
          <w:tab w:val="left" w:pos="7035"/>
        </w:tabs>
        <w:rPr>
          <w:color w:val="000000"/>
          <w:shd w:val="clear" w:color="auto" w:fill="FFFF00"/>
        </w:rPr>
      </w:pPr>
      <w:r w:rsidRPr="008B1FF3">
        <w:rPr>
          <w:color w:val="000000"/>
          <w:szCs w:val="32"/>
        </w:rPr>
        <w:t>We draw on the expertise and knowledge of a range of external partners in order to support students' learning and progress.  We use their advice and recommendations to problem solve and support students more effectively.</w:t>
      </w:r>
    </w:p>
    <w:p w14:paraId="0EAD5DFC" w14:textId="77777777" w:rsidR="00090198" w:rsidRPr="008B1FF3" w:rsidRDefault="00090198" w:rsidP="00090198">
      <w:pPr>
        <w:tabs>
          <w:tab w:val="left" w:pos="7035"/>
        </w:tabs>
        <w:rPr>
          <w:color w:val="000000"/>
          <w:shd w:val="clear" w:color="auto" w:fill="FFFF00"/>
        </w:rPr>
      </w:pPr>
    </w:p>
    <w:p w14:paraId="560ECB74" w14:textId="71416D76" w:rsidR="00D74871" w:rsidRPr="0095382C" w:rsidRDefault="00D74871" w:rsidP="008D6AC5">
      <w:pPr>
        <w:pStyle w:val="Heading10"/>
        <w:numPr>
          <w:ilvl w:val="0"/>
          <w:numId w:val="60"/>
        </w:numPr>
      </w:pPr>
      <w:bookmarkStart w:id="23" w:name="_Joint_commissioning,_planning"/>
      <w:bookmarkEnd w:id="23"/>
      <w:r>
        <w:t>Joint commissioning, planning and delivery</w:t>
      </w:r>
    </w:p>
    <w:p w14:paraId="10A0101D" w14:textId="19BD235A" w:rsidR="00D74871" w:rsidRPr="0095382C" w:rsidRDefault="00043036" w:rsidP="00786976">
      <w:pPr>
        <w:jc w:val="both"/>
      </w:pPr>
      <w:r>
        <w:t>The trust</w:t>
      </w:r>
      <w:r w:rsidR="00D74871" w:rsidRPr="0095382C">
        <w:t xml:space="preserve">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6796DC62" w14:textId="7DF0AEA0" w:rsidR="00D74871" w:rsidRPr="0095382C" w:rsidRDefault="00043036" w:rsidP="00786976">
      <w:pPr>
        <w:jc w:val="both"/>
      </w:pPr>
      <w:r>
        <w:t>The trust</w:t>
      </w:r>
      <w:r w:rsidR="00D74871" w:rsidRPr="0095382C">
        <w:t xml:space="preserve"> will draw on the wide range of local data sets about the likely educational needs of </w:t>
      </w:r>
      <w:r w:rsidR="00B70109">
        <w:t>student</w:t>
      </w:r>
      <w:r w:rsidR="00D74871" w:rsidRPr="0095382C">
        <w:t>s with SEND to forecast future needs, including:</w:t>
      </w:r>
    </w:p>
    <w:p w14:paraId="2191901E" w14:textId="77777777" w:rsidR="00D74871" w:rsidRPr="00981A12" w:rsidRDefault="00D74871" w:rsidP="00786976">
      <w:pPr>
        <w:pStyle w:val="ListParagraph"/>
        <w:numPr>
          <w:ilvl w:val="0"/>
          <w:numId w:val="40"/>
        </w:numPr>
        <w:jc w:val="both"/>
      </w:pPr>
      <w:r w:rsidRPr="00981A12">
        <w:t>Population and demographic data.</w:t>
      </w:r>
    </w:p>
    <w:p w14:paraId="685293AE" w14:textId="77777777" w:rsidR="00D74871" w:rsidRPr="003A4580" w:rsidRDefault="00D74871" w:rsidP="00786976">
      <w:pPr>
        <w:pStyle w:val="ListParagraph"/>
        <w:numPr>
          <w:ilvl w:val="0"/>
          <w:numId w:val="40"/>
        </w:numPr>
        <w:jc w:val="both"/>
      </w:pPr>
      <w:r w:rsidRPr="003A4580">
        <w:t>Prevalence data for different kinds of SEND among children and young people at the national level.</w:t>
      </w:r>
    </w:p>
    <w:p w14:paraId="42F870AC" w14:textId="77777777" w:rsidR="00D74871" w:rsidRPr="0095382C" w:rsidRDefault="00D74871" w:rsidP="00786976">
      <w:pPr>
        <w:pStyle w:val="ListParagraph"/>
        <w:numPr>
          <w:ilvl w:val="0"/>
          <w:numId w:val="40"/>
        </w:numPr>
        <w:jc w:val="both"/>
      </w:pPr>
      <w:r w:rsidRPr="003A4580">
        <w:t>Numbers of local children with EHC plans and their main needs.</w:t>
      </w:r>
    </w:p>
    <w:p w14:paraId="500756FE" w14:textId="6E305030" w:rsidR="00D74871" w:rsidRPr="0095382C" w:rsidRDefault="00D74871" w:rsidP="00786976">
      <w:pPr>
        <w:pStyle w:val="ListParagraph"/>
        <w:numPr>
          <w:ilvl w:val="0"/>
          <w:numId w:val="40"/>
        </w:numPr>
        <w:jc w:val="both"/>
      </w:pPr>
      <w:r w:rsidRPr="0095382C">
        <w:t xml:space="preserve">The numbers and types of settings locally that work with or educate </w:t>
      </w:r>
      <w:r w:rsidR="00B70109">
        <w:t>student</w:t>
      </w:r>
      <w:r w:rsidRPr="0095382C">
        <w:t>s with SEND.</w:t>
      </w:r>
    </w:p>
    <w:p w14:paraId="44A12650" w14:textId="77777777" w:rsidR="00D74871" w:rsidRPr="0095382C" w:rsidRDefault="00D74871" w:rsidP="00786976">
      <w:pPr>
        <w:pStyle w:val="ListParagraph"/>
        <w:numPr>
          <w:ilvl w:val="0"/>
          <w:numId w:val="40"/>
        </w:numPr>
        <w:jc w:val="both"/>
      </w:pPr>
      <w:r w:rsidRPr="0095382C">
        <w:t xml:space="preserve">An analysis of local challenges or sources of health inequalities. </w:t>
      </w:r>
    </w:p>
    <w:p w14:paraId="7547B54F" w14:textId="4969DA07" w:rsidR="00D74871" w:rsidRPr="0095382C" w:rsidRDefault="00043036" w:rsidP="00786976">
      <w:pPr>
        <w:pStyle w:val="ListParagraph"/>
        <w:numPr>
          <w:ilvl w:val="0"/>
          <w:numId w:val="40"/>
        </w:numPr>
        <w:jc w:val="both"/>
      </w:pPr>
      <w:r>
        <w:t>The trust</w:t>
      </w:r>
      <w:r w:rsidR="00D74871" w:rsidRPr="0095382C">
        <w:t xml:space="preserve">’s </w:t>
      </w:r>
      <w:r w:rsidR="00D74871" w:rsidRPr="00B0148F">
        <w:rPr>
          <w:bCs/>
        </w:rPr>
        <w:t>Data Protection Policy</w:t>
      </w:r>
      <w:r w:rsidR="00D74871" w:rsidRPr="00B0148F">
        <w:t xml:space="preserve"> </w:t>
      </w:r>
      <w:r w:rsidR="00D74871" w:rsidRPr="0095382C">
        <w:t>will be adhered to at all times.</w:t>
      </w:r>
    </w:p>
    <w:p w14:paraId="056987FE" w14:textId="6F4419A3" w:rsidR="00D74871" w:rsidRDefault="00043036" w:rsidP="001E29FD">
      <w:pPr>
        <w:jc w:val="both"/>
      </w:pPr>
      <w:r>
        <w:t>The trust</w:t>
      </w:r>
      <w:r w:rsidR="00D74871" w:rsidRPr="0095382C">
        <w:t xml:space="preserve"> will plan, deliver and monitor services against how well outcomes have been met, including, </w:t>
      </w:r>
      <w:r w:rsidR="001E29FD">
        <w:t>i</w:t>
      </w:r>
      <w:r w:rsidR="00D74871" w:rsidRPr="00981A12">
        <w:t>mproved educational progress and outcomes</w:t>
      </w:r>
      <w:r w:rsidR="001E29FD">
        <w:t>.</w:t>
      </w:r>
    </w:p>
    <w:p w14:paraId="43BDF997" w14:textId="77777777" w:rsidR="00051EF5" w:rsidRPr="0095382C" w:rsidRDefault="00051EF5" w:rsidP="001E29FD">
      <w:pPr>
        <w:jc w:val="both"/>
      </w:pPr>
    </w:p>
    <w:p w14:paraId="743C0293" w14:textId="3F6ECFE2" w:rsidR="00D74871" w:rsidRDefault="00D74871" w:rsidP="00BF25A8">
      <w:pPr>
        <w:pStyle w:val="Heading10"/>
        <w:numPr>
          <w:ilvl w:val="0"/>
          <w:numId w:val="60"/>
        </w:numPr>
      </w:pPr>
      <w:bookmarkStart w:id="24" w:name="_Funding"/>
      <w:bookmarkStart w:id="25" w:name="_Local_Offer"/>
      <w:bookmarkEnd w:id="24"/>
      <w:bookmarkEnd w:id="25"/>
      <w:r>
        <w:t>Local Offer</w:t>
      </w:r>
    </w:p>
    <w:p w14:paraId="5D797504" w14:textId="42C51211" w:rsidR="00D74871" w:rsidRPr="00E92BC4" w:rsidRDefault="00043036" w:rsidP="00786976">
      <w:pPr>
        <w:jc w:val="both"/>
      </w:pPr>
      <w:r>
        <w:lastRenderedPageBreak/>
        <w:t>The trust</w:t>
      </w:r>
      <w:r w:rsidR="00D74871" w:rsidRPr="00E92BC4">
        <w:t xml:space="preserve">’s </w:t>
      </w:r>
      <w:r w:rsidR="00051EF5">
        <w:t>board of trustees</w:t>
      </w:r>
      <w:r w:rsidR="00D74871" w:rsidRPr="00B63F58">
        <w:t xml:space="preserve"> </w:t>
      </w:r>
      <w:r w:rsidR="00D74871" w:rsidRPr="00E92BC4">
        <w:t>will collaborate with and support the LA in developing and reviewing the Local Offer</w:t>
      </w:r>
      <w:r w:rsidR="00D74871">
        <w:t xml:space="preserve">, where necessary and appropriate, </w:t>
      </w:r>
      <w:r w:rsidR="00D74871" w:rsidRPr="00E92BC4">
        <w:t xml:space="preserve">to ensure that it is: </w:t>
      </w:r>
    </w:p>
    <w:p w14:paraId="178B1184" w14:textId="4F8212E5" w:rsidR="00D74871" w:rsidRPr="00E92BC4" w:rsidRDefault="00D74871" w:rsidP="00786976">
      <w:pPr>
        <w:pStyle w:val="ListParagraph"/>
        <w:numPr>
          <w:ilvl w:val="0"/>
          <w:numId w:val="42"/>
        </w:numPr>
        <w:jc w:val="both"/>
      </w:pPr>
      <w:r w:rsidRPr="001E404F">
        <w:rPr>
          <w:b/>
        </w:rPr>
        <w:t>Collaborative</w:t>
      </w:r>
      <w:r w:rsidR="00043036">
        <w:t>: Where appropriate, the trust</w:t>
      </w:r>
      <w:r w:rsidRPr="00E92BC4">
        <w:t xml:space="preserve"> will work with LAs, parents and </w:t>
      </w:r>
      <w:r w:rsidR="00B70109">
        <w:t>student</w:t>
      </w:r>
      <w:r w:rsidRPr="00E92BC4">
        <w:t>s in developing and revie</w:t>
      </w:r>
      <w:r w:rsidR="00043036">
        <w:t>wing the Local Offer. The trust</w:t>
      </w:r>
      <w:r w:rsidRPr="00E92BC4">
        <w:t xml:space="preserve"> will also cooperate with those providing services.</w:t>
      </w:r>
    </w:p>
    <w:p w14:paraId="4D2BC07B" w14:textId="39FD3578" w:rsidR="00D74871" w:rsidRPr="00E92BC4" w:rsidRDefault="00D74871" w:rsidP="00786976">
      <w:pPr>
        <w:pStyle w:val="ListParagraph"/>
        <w:numPr>
          <w:ilvl w:val="0"/>
          <w:numId w:val="42"/>
        </w:numPr>
        <w:jc w:val="both"/>
      </w:pPr>
      <w:r w:rsidRPr="001E404F">
        <w:rPr>
          <w:b/>
        </w:rPr>
        <w:t>Accessible</w:t>
      </w:r>
      <w:r w:rsidR="00043036">
        <w:t>: The trust</w:t>
      </w:r>
      <w:r w:rsidRPr="00E92BC4">
        <w:t xml:space="preserve"> will collaborate with the LA during development and review to ensure that the LA’s Local Offer is easy to understand, factual and jargon-free; is structured in a way that relates to </w:t>
      </w:r>
      <w:r w:rsidR="00B70109">
        <w:t>student</w:t>
      </w:r>
      <w:r w:rsidRPr="00E92BC4">
        <w:t>s’ and parents’ needs, e.g. by broad age group or type of special educational provision; and is well signposted and publicised.</w:t>
      </w:r>
    </w:p>
    <w:p w14:paraId="22840C1F" w14:textId="59929F33" w:rsidR="00D74871" w:rsidRPr="00E92BC4" w:rsidRDefault="00D74871" w:rsidP="00786976">
      <w:pPr>
        <w:pStyle w:val="ListParagraph"/>
        <w:numPr>
          <w:ilvl w:val="0"/>
          <w:numId w:val="42"/>
        </w:numPr>
        <w:jc w:val="both"/>
      </w:pPr>
      <w:r w:rsidRPr="001E404F">
        <w:rPr>
          <w:b/>
        </w:rPr>
        <w:t>Comprehensive</w:t>
      </w:r>
      <w:r w:rsidR="00043036">
        <w:t>: The trust</w:t>
      </w:r>
      <w:r w:rsidRPr="00E92BC4">
        <w:t xml:space="preserve"> will help to ensure that parents and </w:t>
      </w:r>
      <w:r w:rsidR="00B70109">
        <w:t>student</w:t>
      </w:r>
      <w:r w:rsidRPr="00E92BC4">
        <w:t>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14:paraId="3ED1C825" w14:textId="78B505B6" w:rsidR="00D74871" w:rsidRDefault="00D74871" w:rsidP="00786976">
      <w:pPr>
        <w:pStyle w:val="ListParagraph"/>
        <w:numPr>
          <w:ilvl w:val="0"/>
          <w:numId w:val="42"/>
        </w:numPr>
        <w:spacing w:after="0"/>
        <w:jc w:val="both"/>
      </w:pPr>
      <w:r w:rsidRPr="001E404F">
        <w:rPr>
          <w:b/>
        </w:rPr>
        <w:t>Up-to-date</w:t>
      </w:r>
      <w:r w:rsidR="005A20B1">
        <w:t>: The trust</w:t>
      </w:r>
      <w:r w:rsidRPr="00E92BC4">
        <w:t xml:space="preserve"> will work with the LA to review the Local Offer to ensure that, when parents and </w:t>
      </w:r>
      <w:r w:rsidR="00B70109">
        <w:t>student</w:t>
      </w:r>
      <w:r w:rsidRPr="00E92BC4">
        <w:t>s access the Local Offer, the information is up-to-date.</w:t>
      </w:r>
    </w:p>
    <w:p w14:paraId="13CC0E54" w14:textId="42ED29F8" w:rsidR="00D74871" w:rsidRDefault="00D70F5E" w:rsidP="00090198">
      <w:pPr>
        <w:jc w:val="both"/>
      </w:pPr>
      <w:r>
        <w:rPr>
          <w:b/>
          <w:bCs/>
          <w:color w:val="347186"/>
        </w:rPr>
        <w:br/>
      </w:r>
      <w:r w:rsidR="005A20B1">
        <w:t>The trust</w:t>
      </w:r>
      <w:r w:rsidR="00D74871">
        <w:t xml:space="preserve"> will provide the LA with information about their existing SEND provision and capabilities to support </w:t>
      </w:r>
      <w:r w:rsidR="00B70109">
        <w:t>student</w:t>
      </w:r>
      <w:r w:rsidR="00D74871">
        <w:t>s with SEND to aid in the drafting of the Local Offer</w:t>
      </w:r>
      <w:r w:rsidR="00B70109">
        <w:t>.</w:t>
      </w:r>
    </w:p>
    <w:p w14:paraId="253D5AEF" w14:textId="77777777" w:rsidR="008133FE" w:rsidRDefault="008133FE" w:rsidP="00BF25A8">
      <w:pPr>
        <w:pStyle w:val="Heading10"/>
        <w:numPr>
          <w:ilvl w:val="0"/>
          <w:numId w:val="0"/>
        </w:numPr>
        <w:ind w:left="426"/>
      </w:pPr>
    </w:p>
    <w:p w14:paraId="403BDCD8" w14:textId="7A0B4502" w:rsidR="008133FE" w:rsidRDefault="008133FE" w:rsidP="00786976">
      <w:pPr>
        <w:pStyle w:val="Heading10"/>
        <w:numPr>
          <w:ilvl w:val="0"/>
          <w:numId w:val="60"/>
        </w:numPr>
      </w:pPr>
      <w:bookmarkStart w:id="26" w:name="_EHC_plans"/>
      <w:bookmarkEnd w:id="26"/>
      <w:r>
        <w:t>EHC plans</w:t>
      </w:r>
    </w:p>
    <w:p w14:paraId="057CE0C3" w14:textId="0821B28D" w:rsidR="00D74871" w:rsidRPr="0095382C" w:rsidRDefault="005A20B1" w:rsidP="00786976">
      <w:pPr>
        <w:jc w:val="both"/>
      </w:pPr>
      <w:r>
        <w:t>The trust</w:t>
      </w:r>
      <w:r w:rsidR="00D74871" w:rsidRPr="00E92BC4">
        <w:t xml:space="preserve"> will review each </w:t>
      </w:r>
      <w:r w:rsidR="00B70109">
        <w:t>student</w:t>
      </w:r>
      <w:r w:rsidR="00D74871" w:rsidRPr="00E92BC4">
        <w:t>’s EHC plan to ensure that it includes the statutory sections outlined in the ‘S</w:t>
      </w:r>
      <w:r w:rsidR="00D74871">
        <w:t>pecial educational needs and disability</w:t>
      </w:r>
      <w:r w:rsidR="00D74871" w:rsidRPr="00E92BC4">
        <w:t xml:space="preserve"> </w:t>
      </w:r>
      <w:r w:rsidR="00D74871">
        <w:t>c</w:t>
      </w:r>
      <w:r w:rsidR="00D74871" w:rsidRPr="00E92BC4">
        <w:t xml:space="preserve">ode of </w:t>
      </w:r>
      <w:r w:rsidR="00D74871">
        <w:t>p</w:t>
      </w:r>
      <w:r w:rsidR="00D74871" w:rsidRPr="00E92BC4">
        <w:t>ractice: 0 to 25 years’, labelled separately from one another.</w:t>
      </w:r>
      <w:r w:rsidR="00DB1E9C">
        <w:t xml:space="preserve"> </w:t>
      </w:r>
      <w:r w:rsidR="00D74871" w:rsidRPr="0095382C">
        <w:t xml:space="preserve">If a </w:t>
      </w:r>
      <w:r w:rsidR="00B70109">
        <w:t>student</w:t>
      </w:r>
      <w:r w:rsidR="00D74871" w:rsidRPr="0095382C">
        <w:t xml:space="preserve">’s needs </w:t>
      </w:r>
      <w:r>
        <w:t>significantly change, the trust</w:t>
      </w:r>
      <w:r w:rsidR="00D74871" w:rsidRPr="0095382C">
        <w:t xml:space="preserve"> will request a re-assessment of an EHC plan at least six months after an initial assessment. Thereafter, </w:t>
      </w:r>
      <w:r w:rsidR="00C029B4">
        <w:t>the</w:t>
      </w:r>
      <w:r w:rsidR="00D74871" w:rsidRPr="0095382C">
        <w:t xml:space="preserve"> </w:t>
      </w:r>
      <w:r w:rsidR="00C029B4">
        <w:rPr>
          <w:bCs/>
        </w:rPr>
        <w:t>CEO</w:t>
      </w:r>
      <w:r w:rsidR="00D74871" w:rsidRPr="0095382C">
        <w:rPr>
          <w:color w:val="FFD006"/>
        </w:rPr>
        <w:t xml:space="preserve"> </w:t>
      </w:r>
      <w:r w:rsidR="00D74871" w:rsidRPr="0095382C">
        <w:t xml:space="preserve">will request the LA to conduct a re-assessment of a </w:t>
      </w:r>
      <w:r w:rsidR="00B70109">
        <w:t>student</w:t>
      </w:r>
      <w:r w:rsidR="00D74871" w:rsidRPr="0095382C">
        <w:t xml:space="preserve"> whenever they feel it is necessary. </w:t>
      </w:r>
    </w:p>
    <w:p w14:paraId="19FF275C" w14:textId="12001A89" w:rsidR="008133FE" w:rsidRDefault="005A20B1" w:rsidP="00786976">
      <w:pPr>
        <w:jc w:val="both"/>
      </w:pPr>
      <w:r>
        <w:t>The trust</w:t>
      </w:r>
      <w:r w:rsidR="00D74871" w:rsidRPr="0095382C">
        <w:t xml:space="preserve"> will ensure that any EHC plan information is kept confidential and disclosed on a need-to-know basis. Information regarding a </w:t>
      </w:r>
      <w:r w:rsidR="00B70109">
        <w:t>student</w:t>
      </w:r>
      <w:r w:rsidR="00D74871" w:rsidRPr="0095382C">
        <w:t xml:space="preserve">’s EHC plan will only be shared with other educational settings if the </w:t>
      </w:r>
      <w:r w:rsidR="00B70109">
        <w:t>student</w:t>
      </w:r>
      <w:r w:rsidR="00D74871" w:rsidRPr="0095382C">
        <w:t xml:space="preserve"> is transferring there, for the setting to develop an indi</w:t>
      </w:r>
      <w:r>
        <w:t>vidual learning plan. The trust</w:t>
      </w:r>
      <w:r w:rsidR="00D74871" w:rsidRPr="0095382C">
        <w:t xml:space="preserve"> will take steps to ensure that </w:t>
      </w:r>
      <w:r w:rsidR="00B70109">
        <w:t>student</w:t>
      </w:r>
      <w:r w:rsidR="00D74871" w:rsidRPr="0095382C">
        <w:t>s and parents are actively supported in developing and reviewing EHC plans.</w:t>
      </w:r>
    </w:p>
    <w:p w14:paraId="49FFA37C" w14:textId="77777777" w:rsidR="00C029B4" w:rsidRPr="0095382C" w:rsidRDefault="00C029B4" w:rsidP="00786976">
      <w:pPr>
        <w:jc w:val="both"/>
      </w:pPr>
    </w:p>
    <w:p w14:paraId="15B63DAA" w14:textId="345441CB" w:rsidR="00D74871" w:rsidRDefault="00D74871" w:rsidP="00BF25A8">
      <w:pPr>
        <w:pStyle w:val="Heading10"/>
        <w:numPr>
          <w:ilvl w:val="0"/>
          <w:numId w:val="60"/>
        </w:numPr>
      </w:pPr>
      <w:bookmarkStart w:id="27" w:name="_Reviewing_the_EHC"/>
      <w:bookmarkEnd w:id="27"/>
      <w:r>
        <w:t>Reviewing EHC plan</w:t>
      </w:r>
      <w:r w:rsidR="00D204BB">
        <w:t>s</w:t>
      </w:r>
    </w:p>
    <w:p w14:paraId="33628BC3" w14:textId="62909B2A" w:rsidR="00D74871" w:rsidRPr="0095382C" w:rsidRDefault="005A20B1" w:rsidP="00786976">
      <w:pPr>
        <w:jc w:val="both"/>
      </w:pPr>
      <w:r>
        <w:t>The trust</w:t>
      </w:r>
      <w:r w:rsidR="00D74871" w:rsidRPr="0095382C">
        <w:t xml:space="preserve"> will:</w:t>
      </w:r>
    </w:p>
    <w:p w14:paraId="66989426" w14:textId="77777777" w:rsidR="00D74871" w:rsidRPr="003A4580" w:rsidRDefault="00D74871" w:rsidP="00786976">
      <w:pPr>
        <w:pStyle w:val="ListParagraph"/>
        <w:numPr>
          <w:ilvl w:val="0"/>
          <w:numId w:val="48"/>
        </w:numPr>
        <w:jc w:val="both"/>
      </w:pPr>
      <w:r w:rsidRPr="00981A12">
        <w:t xml:space="preserve">Cooperate with the relevant individuals to ensure an annual review meeting takes place, including convening the meeting on behalf of the LA if requested. </w:t>
      </w:r>
    </w:p>
    <w:p w14:paraId="06786D9E" w14:textId="77777777" w:rsidR="00D74871" w:rsidRPr="0095382C" w:rsidRDefault="00D74871" w:rsidP="00786976">
      <w:pPr>
        <w:pStyle w:val="ListParagraph"/>
        <w:numPr>
          <w:ilvl w:val="0"/>
          <w:numId w:val="48"/>
        </w:numPr>
        <w:jc w:val="both"/>
      </w:pPr>
      <w:r w:rsidRPr="003A4580">
        <w:lastRenderedPageBreak/>
        <w:t xml:space="preserve">Ensure that the appropriate people are given at least </w:t>
      </w:r>
      <w:r w:rsidRPr="00786976">
        <w:rPr>
          <w:b/>
          <w:color w:val="FF6900"/>
          <w:u w:val="single"/>
        </w:rPr>
        <w:t>two</w:t>
      </w:r>
      <w:r w:rsidRPr="001E404F">
        <w:rPr>
          <w:color w:val="FFD006"/>
        </w:rPr>
        <w:t xml:space="preserve"> </w:t>
      </w:r>
      <w:r w:rsidRPr="0095382C">
        <w:t xml:space="preserve">weeks’ notice of the date of the meeting. </w:t>
      </w:r>
    </w:p>
    <w:p w14:paraId="55120AE2" w14:textId="77777777" w:rsidR="00D74871" w:rsidRPr="0095382C" w:rsidRDefault="00D74871" w:rsidP="00786976">
      <w:pPr>
        <w:pStyle w:val="ListParagraph"/>
        <w:numPr>
          <w:ilvl w:val="0"/>
          <w:numId w:val="48"/>
        </w:numPr>
        <w:jc w:val="both"/>
      </w:pPr>
      <w:r w:rsidRPr="0095382C">
        <w:t xml:space="preserve">Contribute any relevant information and recommendations about the EHC plan to the LA, keeping parents involved at all times. </w:t>
      </w:r>
    </w:p>
    <w:p w14:paraId="30385AB1" w14:textId="20DDB45C" w:rsidR="00D74871" w:rsidRPr="0095382C" w:rsidRDefault="00D74871" w:rsidP="00786976">
      <w:pPr>
        <w:pStyle w:val="ListParagraph"/>
        <w:numPr>
          <w:ilvl w:val="0"/>
          <w:numId w:val="48"/>
        </w:numPr>
        <w:jc w:val="both"/>
      </w:pPr>
      <w:r w:rsidRPr="0095382C">
        <w:t>Ensure that sufficient arrangement</w:t>
      </w:r>
      <w:r w:rsidR="005A20B1">
        <w:t>s are put in place at the trust</w:t>
      </w:r>
      <w:r w:rsidRPr="0095382C">
        <w:t xml:space="preserve"> to host the annual review meeting. </w:t>
      </w:r>
      <w:r w:rsidR="00C029B4">
        <w:t>This may involve some people attending in person and some virtually, through an online meeting platform.</w:t>
      </w:r>
    </w:p>
    <w:p w14:paraId="7CFC02ED" w14:textId="77777777" w:rsidR="00D74871" w:rsidRPr="0095382C" w:rsidRDefault="00D74871" w:rsidP="00786976">
      <w:pPr>
        <w:pStyle w:val="ListParagraph"/>
        <w:numPr>
          <w:ilvl w:val="0"/>
          <w:numId w:val="48"/>
        </w:numPr>
        <w:jc w:val="both"/>
      </w:pPr>
      <w:r w:rsidRPr="0095382C">
        <w:t>Cooperate with the LA during annual reviews.</w:t>
      </w:r>
    </w:p>
    <w:p w14:paraId="6B093B00" w14:textId="321294C9" w:rsidR="00D74871" w:rsidRPr="0095382C" w:rsidRDefault="00D74871" w:rsidP="00786976">
      <w:pPr>
        <w:pStyle w:val="ListParagraph"/>
        <w:numPr>
          <w:ilvl w:val="0"/>
          <w:numId w:val="48"/>
        </w:numPr>
        <w:jc w:val="both"/>
      </w:pPr>
      <w:r w:rsidRPr="0095382C">
        <w:t xml:space="preserve">Lead the review of the EHC plan in order to create the greatest confidence amongst </w:t>
      </w:r>
      <w:r w:rsidR="00B70109">
        <w:t>student</w:t>
      </w:r>
      <w:r w:rsidRPr="0095382C">
        <w:t xml:space="preserve">s and their parents. </w:t>
      </w:r>
    </w:p>
    <w:p w14:paraId="5C296769" w14:textId="4E8B148F" w:rsidR="00D74871" w:rsidRPr="0095382C" w:rsidRDefault="00D74871" w:rsidP="00786976">
      <w:pPr>
        <w:pStyle w:val="ListParagraph"/>
        <w:numPr>
          <w:ilvl w:val="0"/>
          <w:numId w:val="48"/>
        </w:numPr>
        <w:jc w:val="both"/>
      </w:pPr>
      <w:r w:rsidRPr="0095382C">
        <w:t xml:space="preserve">Seek advice and information about the </w:t>
      </w:r>
      <w:r w:rsidR="00B70109">
        <w:t>student</w:t>
      </w:r>
      <w:r w:rsidRPr="0095382C">
        <w:t xml:space="preserve"> prior to the annual review meeting from all parties invited, and send any information gathered to all those invited, at least two weeks in advance of the meeting.</w:t>
      </w:r>
    </w:p>
    <w:p w14:paraId="3B70FD16" w14:textId="77777777" w:rsidR="00D74871" w:rsidRPr="0095382C" w:rsidRDefault="00D74871" w:rsidP="00786976">
      <w:pPr>
        <w:pStyle w:val="ListParagraph"/>
        <w:numPr>
          <w:ilvl w:val="0"/>
          <w:numId w:val="48"/>
        </w:numPr>
        <w:jc w:val="both"/>
      </w:pPr>
      <w:r w:rsidRPr="0095382C">
        <w:t xml:space="preserve">Prepare and send a report of the meeting to everyone invited within </w:t>
      </w:r>
      <w:r w:rsidRPr="00786976">
        <w:rPr>
          <w:b/>
          <w:color w:val="FF6900"/>
          <w:u w:val="single"/>
        </w:rPr>
        <w:t>four</w:t>
      </w:r>
      <w:r w:rsidRPr="001E404F">
        <w:rPr>
          <w:color w:val="FFD006"/>
        </w:rPr>
        <w:t xml:space="preserve"> </w:t>
      </w:r>
      <w:r w:rsidRPr="0095382C">
        <w:t>weeks of the meeting, which sets out any recommendations and amendments to the EHC plan.</w:t>
      </w:r>
    </w:p>
    <w:p w14:paraId="78AA1BF1" w14:textId="77777777" w:rsidR="00D74871" w:rsidRPr="0095382C" w:rsidRDefault="00D74871" w:rsidP="00786976">
      <w:pPr>
        <w:pStyle w:val="ListParagraph"/>
        <w:numPr>
          <w:ilvl w:val="0"/>
          <w:numId w:val="48"/>
        </w:numPr>
        <w:jc w:val="both"/>
      </w:pPr>
      <w:r w:rsidRPr="0095382C">
        <w:t>Provide the LA and parents with any evidence to support the proposed changes and giving those involved at least 15 days to comment and make representations.</w:t>
      </w:r>
    </w:p>
    <w:p w14:paraId="30FEDC6C" w14:textId="52DD4D85" w:rsidR="00D74871" w:rsidRDefault="00D74871" w:rsidP="00786976">
      <w:pPr>
        <w:pStyle w:val="ListParagraph"/>
        <w:numPr>
          <w:ilvl w:val="0"/>
          <w:numId w:val="48"/>
        </w:numPr>
        <w:jc w:val="both"/>
      </w:pPr>
      <w:r w:rsidRPr="0095382C">
        <w:t xml:space="preserve">Clarify to the parents and </w:t>
      </w:r>
      <w:r w:rsidR="00B70109">
        <w:t>student</w:t>
      </w:r>
      <w:r w:rsidRPr="0095382C">
        <w:t xml:space="preserve"> that they have the right to appeal the decisions made in regard to the EHC plan.</w:t>
      </w:r>
    </w:p>
    <w:p w14:paraId="28327377" w14:textId="77777777" w:rsidR="008133FE" w:rsidRPr="0095382C" w:rsidRDefault="008133FE" w:rsidP="008133FE">
      <w:pPr>
        <w:pStyle w:val="ListParagraph"/>
        <w:jc w:val="both"/>
      </w:pPr>
    </w:p>
    <w:p w14:paraId="61763458" w14:textId="658B15AD" w:rsidR="009B0C0C" w:rsidRDefault="009B0C0C" w:rsidP="00BF25A8">
      <w:pPr>
        <w:pStyle w:val="Heading10"/>
        <w:numPr>
          <w:ilvl w:val="0"/>
          <w:numId w:val="60"/>
        </w:numPr>
      </w:pPr>
      <w:bookmarkStart w:id="28" w:name="_Safeguarding"/>
      <w:bookmarkEnd w:id="28"/>
      <w:r>
        <w:t>Monitoring and review</w:t>
      </w:r>
    </w:p>
    <w:p w14:paraId="4EB24F3E" w14:textId="3146AAEB" w:rsidR="00C029B4" w:rsidRDefault="00C029B4" w:rsidP="00C029B4">
      <w:pPr>
        <w:ind w:left="142"/>
      </w:pPr>
      <w:r w:rsidRPr="00C029B4">
        <w:rPr>
          <w:color w:val="000000"/>
        </w:rPr>
        <w:t xml:space="preserve">This policy shall be reviewed annually and revised if necessary.  The document will be approved by the </w:t>
      </w:r>
      <w:r>
        <w:t>Board of Trustees.</w:t>
      </w:r>
    </w:p>
    <w:p w14:paraId="0C128830" w14:textId="77777777" w:rsidR="00090198" w:rsidRDefault="00090198" w:rsidP="00786976">
      <w:pPr>
        <w:jc w:val="both"/>
      </w:pPr>
    </w:p>
    <w:p w14:paraId="2BF55241" w14:textId="5154EE92" w:rsidR="00090198" w:rsidRPr="008B1FF3" w:rsidRDefault="00090198" w:rsidP="00BF25A8">
      <w:pPr>
        <w:pStyle w:val="Heading10"/>
        <w:numPr>
          <w:ilvl w:val="0"/>
          <w:numId w:val="60"/>
        </w:numPr>
      </w:pPr>
      <w:bookmarkStart w:id="29" w:name="_Definitions_/_Abbreviations"/>
      <w:bookmarkStart w:id="30" w:name="_Toc94098886"/>
      <w:bookmarkEnd w:id="29"/>
      <w:r w:rsidRPr="008B1FF3">
        <w:t>Definitions / Abbreviations</w:t>
      </w:r>
      <w:bookmarkEnd w:id="30"/>
    </w:p>
    <w:tbl>
      <w:tblPr>
        <w:tblW w:w="0" w:type="auto"/>
        <w:tblInd w:w="-5" w:type="dxa"/>
        <w:tblLayout w:type="fixed"/>
        <w:tblLook w:val="0000" w:firstRow="0" w:lastRow="0" w:firstColumn="0" w:lastColumn="0" w:noHBand="0" w:noVBand="0"/>
      </w:tblPr>
      <w:tblGrid>
        <w:gridCol w:w="2448"/>
        <w:gridCol w:w="6418"/>
      </w:tblGrid>
      <w:tr w:rsidR="00090198" w:rsidRPr="008B1FF3" w14:paraId="3411DA68" w14:textId="77777777" w:rsidTr="009F5091">
        <w:tc>
          <w:tcPr>
            <w:tcW w:w="2448" w:type="dxa"/>
            <w:tcBorders>
              <w:top w:val="single" w:sz="4" w:space="0" w:color="000000"/>
              <w:left w:val="single" w:sz="4" w:space="0" w:color="000000"/>
              <w:bottom w:val="single" w:sz="4" w:space="0" w:color="000000"/>
            </w:tcBorders>
            <w:shd w:val="clear" w:color="auto" w:fill="auto"/>
          </w:tcPr>
          <w:p w14:paraId="7D614D5E" w14:textId="77777777" w:rsidR="00090198" w:rsidRPr="008B1FF3" w:rsidRDefault="00090198" w:rsidP="009F5091">
            <w:pPr>
              <w:rPr>
                <w:b/>
                <w:bCs/>
                <w:color w:val="000000"/>
              </w:rPr>
            </w:pPr>
            <w:r w:rsidRPr="008B1FF3">
              <w:rPr>
                <w:b/>
                <w:bCs/>
                <w:color w:val="000000"/>
              </w:rPr>
              <w:t>Term</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18E21379" w14:textId="77777777" w:rsidR="00090198" w:rsidRPr="008B1FF3" w:rsidRDefault="00090198" w:rsidP="009F5091">
            <w:pPr>
              <w:rPr>
                <w:color w:val="000000"/>
              </w:rPr>
            </w:pPr>
            <w:r w:rsidRPr="008B1FF3">
              <w:rPr>
                <w:b/>
                <w:bCs/>
                <w:color w:val="000000"/>
              </w:rPr>
              <w:t>Meaning</w:t>
            </w:r>
          </w:p>
        </w:tc>
      </w:tr>
      <w:tr w:rsidR="00090198" w:rsidRPr="008B1FF3" w14:paraId="6076F2DF" w14:textId="77777777" w:rsidTr="009F5091">
        <w:tc>
          <w:tcPr>
            <w:tcW w:w="2448" w:type="dxa"/>
            <w:tcBorders>
              <w:top w:val="single" w:sz="4" w:space="0" w:color="000000"/>
              <w:left w:val="single" w:sz="4" w:space="0" w:color="000000"/>
              <w:bottom w:val="single" w:sz="4" w:space="0" w:color="000000"/>
            </w:tcBorders>
            <w:shd w:val="clear" w:color="auto" w:fill="auto"/>
          </w:tcPr>
          <w:p w14:paraId="2BF48C44" w14:textId="77777777" w:rsidR="00090198" w:rsidRPr="008B1FF3" w:rsidRDefault="00090198" w:rsidP="009F5091">
            <w:pPr>
              <w:rPr>
                <w:color w:val="000000"/>
              </w:rPr>
            </w:pPr>
            <w:r w:rsidRPr="008B1FF3">
              <w:rPr>
                <w:color w:val="000000"/>
              </w:rPr>
              <w:t>CEO</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5FB5E74A" w14:textId="77777777" w:rsidR="00090198" w:rsidRPr="008B1FF3" w:rsidRDefault="00090198" w:rsidP="009F5091">
            <w:pPr>
              <w:rPr>
                <w:color w:val="000000"/>
              </w:rPr>
            </w:pPr>
            <w:r w:rsidRPr="008B1FF3">
              <w:rPr>
                <w:color w:val="000000"/>
              </w:rPr>
              <w:t>Chief Executive Officer</w:t>
            </w:r>
          </w:p>
        </w:tc>
      </w:tr>
      <w:tr w:rsidR="00090198" w:rsidRPr="008B1FF3" w14:paraId="54BFDCDE" w14:textId="77777777" w:rsidTr="009F5091">
        <w:tc>
          <w:tcPr>
            <w:tcW w:w="2448" w:type="dxa"/>
            <w:tcBorders>
              <w:top w:val="single" w:sz="4" w:space="0" w:color="000000"/>
              <w:left w:val="single" w:sz="4" w:space="0" w:color="000000"/>
              <w:bottom w:val="single" w:sz="4" w:space="0" w:color="000000"/>
            </w:tcBorders>
            <w:shd w:val="clear" w:color="auto" w:fill="auto"/>
          </w:tcPr>
          <w:p w14:paraId="4E5051EB" w14:textId="77777777" w:rsidR="00090198" w:rsidRPr="008B1FF3" w:rsidRDefault="00090198" w:rsidP="009F5091">
            <w:pPr>
              <w:rPr>
                <w:color w:val="000000"/>
              </w:rPr>
            </w:pPr>
            <w:r w:rsidRPr="008B1FF3">
              <w:rPr>
                <w:color w:val="000000"/>
              </w:rPr>
              <w:t>DfE</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7A637657" w14:textId="77777777" w:rsidR="00090198" w:rsidRPr="008B1FF3" w:rsidRDefault="00090198" w:rsidP="009F5091">
            <w:pPr>
              <w:rPr>
                <w:color w:val="000000"/>
              </w:rPr>
            </w:pPr>
            <w:r w:rsidRPr="008B1FF3">
              <w:rPr>
                <w:color w:val="000000"/>
              </w:rPr>
              <w:t>Department for Education</w:t>
            </w:r>
          </w:p>
        </w:tc>
      </w:tr>
      <w:tr w:rsidR="00090198" w:rsidRPr="008B1FF3" w14:paraId="3B6426EE" w14:textId="77777777" w:rsidTr="009F5091">
        <w:tc>
          <w:tcPr>
            <w:tcW w:w="2448" w:type="dxa"/>
            <w:tcBorders>
              <w:top w:val="single" w:sz="4" w:space="0" w:color="000000"/>
              <w:left w:val="single" w:sz="4" w:space="0" w:color="000000"/>
              <w:bottom w:val="single" w:sz="4" w:space="0" w:color="000000"/>
            </w:tcBorders>
            <w:shd w:val="clear" w:color="auto" w:fill="auto"/>
          </w:tcPr>
          <w:p w14:paraId="5F8914D3" w14:textId="77777777" w:rsidR="00090198" w:rsidRPr="008B1FF3" w:rsidRDefault="00090198" w:rsidP="009F5091">
            <w:pPr>
              <w:rPr>
                <w:color w:val="000000"/>
              </w:rPr>
            </w:pPr>
            <w:r w:rsidRPr="008B1FF3">
              <w:rPr>
                <w:color w:val="000000"/>
              </w:rPr>
              <w:t>EHC</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28F0DD3D" w14:textId="77777777" w:rsidR="00090198" w:rsidRPr="008B1FF3" w:rsidRDefault="00090198" w:rsidP="009F5091">
            <w:pPr>
              <w:rPr>
                <w:color w:val="000000"/>
              </w:rPr>
            </w:pPr>
            <w:r w:rsidRPr="008B1FF3">
              <w:rPr>
                <w:color w:val="000000"/>
              </w:rPr>
              <w:t>Education, Health and Care</w:t>
            </w:r>
          </w:p>
        </w:tc>
      </w:tr>
      <w:tr w:rsidR="00090198" w:rsidRPr="008B1FF3" w14:paraId="580487D1" w14:textId="77777777" w:rsidTr="009F5091">
        <w:tc>
          <w:tcPr>
            <w:tcW w:w="2448" w:type="dxa"/>
            <w:tcBorders>
              <w:top w:val="single" w:sz="4" w:space="0" w:color="000000"/>
              <w:left w:val="single" w:sz="4" w:space="0" w:color="000000"/>
              <w:bottom w:val="single" w:sz="4" w:space="0" w:color="000000"/>
            </w:tcBorders>
            <w:shd w:val="clear" w:color="auto" w:fill="auto"/>
          </w:tcPr>
          <w:p w14:paraId="0C365407" w14:textId="77777777" w:rsidR="00090198" w:rsidRPr="008B1FF3" w:rsidRDefault="00090198" w:rsidP="009F5091">
            <w:pPr>
              <w:rPr>
                <w:color w:val="000000"/>
              </w:rPr>
            </w:pPr>
            <w:r w:rsidRPr="008B1FF3">
              <w:rPr>
                <w:color w:val="000000"/>
              </w:rPr>
              <w:t>EFA</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1B4242AC" w14:textId="77777777" w:rsidR="00090198" w:rsidRPr="008B1FF3" w:rsidRDefault="00090198" w:rsidP="009F5091">
            <w:pPr>
              <w:rPr>
                <w:color w:val="000000"/>
              </w:rPr>
            </w:pPr>
            <w:r w:rsidRPr="008B1FF3">
              <w:rPr>
                <w:color w:val="000000"/>
              </w:rPr>
              <w:t>Education Funding Agency</w:t>
            </w:r>
          </w:p>
        </w:tc>
      </w:tr>
      <w:tr w:rsidR="00090198" w:rsidRPr="008B1FF3" w14:paraId="0E9CB524" w14:textId="77777777" w:rsidTr="009F5091">
        <w:tc>
          <w:tcPr>
            <w:tcW w:w="2448" w:type="dxa"/>
            <w:tcBorders>
              <w:top w:val="single" w:sz="4" w:space="0" w:color="000000"/>
              <w:left w:val="single" w:sz="4" w:space="0" w:color="000000"/>
              <w:bottom w:val="single" w:sz="4" w:space="0" w:color="000000"/>
            </w:tcBorders>
            <w:shd w:val="clear" w:color="auto" w:fill="auto"/>
          </w:tcPr>
          <w:p w14:paraId="40DB33C5" w14:textId="77777777" w:rsidR="00090198" w:rsidRPr="008B1FF3" w:rsidRDefault="00090198" w:rsidP="009F5091">
            <w:pPr>
              <w:rPr>
                <w:color w:val="000000"/>
              </w:rPr>
            </w:pPr>
            <w:r w:rsidRPr="008B1FF3">
              <w:rPr>
                <w:color w:val="000000"/>
              </w:rPr>
              <w:t>HAT</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345DD40D" w14:textId="77777777" w:rsidR="00090198" w:rsidRPr="008B1FF3" w:rsidRDefault="00090198" w:rsidP="009F5091">
            <w:pPr>
              <w:rPr>
                <w:color w:val="000000"/>
              </w:rPr>
            </w:pPr>
            <w:r w:rsidRPr="008B1FF3">
              <w:rPr>
                <w:color w:val="000000"/>
              </w:rPr>
              <w:t>Hartlepool Aspire Trust</w:t>
            </w:r>
          </w:p>
        </w:tc>
      </w:tr>
      <w:tr w:rsidR="00090198" w:rsidRPr="008B1FF3" w14:paraId="11C32434" w14:textId="77777777" w:rsidTr="009F5091">
        <w:tc>
          <w:tcPr>
            <w:tcW w:w="2448" w:type="dxa"/>
            <w:tcBorders>
              <w:top w:val="single" w:sz="4" w:space="0" w:color="000000"/>
              <w:left w:val="single" w:sz="4" w:space="0" w:color="000000"/>
              <w:bottom w:val="single" w:sz="4" w:space="0" w:color="000000"/>
            </w:tcBorders>
            <w:shd w:val="clear" w:color="auto" w:fill="auto"/>
          </w:tcPr>
          <w:p w14:paraId="2CDDE552" w14:textId="77777777" w:rsidR="00090198" w:rsidRPr="008B1FF3" w:rsidRDefault="00090198" w:rsidP="009F5091">
            <w:pPr>
              <w:snapToGrid w:val="0"/>
              <w:rPr>
                <w:color w:val="000000"/>
              </w:rPr>
            </w:pPr>
            <w:r w:rsidRPr="008B1FF3">
              <w:rPr>
                <w:color w:val="000000"/>
              </w:rPr>
              <w:t>SEND</w:t>
            </w:r>
          </w:p>
        </w:tc>
        <w:tc>
          <w:tcPr>
            <w:tcW w:w="6418" w:type="dxa"/>
            <w:tcBorders>
              <w:top w:val="single" w:sz="4" w:space="0" w:color="000000"/>
              <w:left w:val="single" w:sz="4" w:space="0" w:color="000000"/>
              <w:bottom w:val="single" w:sz="4" w:space="0" w:color="000000"/>
              <w:right w:val="single" w:sz="4" w:space="0" w:color="000000"/>
            </w:tcBorders>
            <w:shd w:val="clear" w:color="auto" w:fill="auto"/>
          </w:tcPr>
          <w:p w14:paraId="57B339F4" w14:textId="77777777" w:rsidR="00090198" w:rsidRPr="008B1FF3" w:rsidRDefault="00090198" w:rsidP="009F5091">
            <w:pPr>
              <w:snapToGrid w:val="0"/>
              <w:rPr>
                <w:color w:val="000000"/>
              </w:rPr>
            </w:pPr>
            <w:r w:rsidRPr="008B1FF3">
              <w:rPr>
                <w:color w:val="000000"/>
              </w:rPr>
              <w:t>Special Educational Needs and Disabilities</w:t>
            </w:r>
          </w:p>
        </w:tc>
      </w:tr>
    </w:tbl>
    <w:p w14:paraId="06509B36" w14:textId="3E574A39" w:rsidR="00090198" w:rsidRPr="008B1FF3" w:rsidRDefault="00090198" w:rsidP="00BF25A8">
      <w:pPr>
        <w:pStyle w:val="Heading10"/>
        <w:numPr>
          <w:ilvl w:val="0"/>
          <w:numId w:val="60"/>
        </w:numPr>
      </w:pPr>
      <w:bookmarkStart w:id="31" w:name="_Records"/>
      <w:bookmarkStart w:id="32" w:name="_Toc94098887"/>
      <w:bookmarkEnd w:id="31"/>
      <w:r w:rsidRPr="008B1FF3">
        <w:t>Records</w:t>
      </w:r>
      <w:bookmarkEnd w:id="32"/>
    </w:p>
    <w:p w14:paraId="5D5F228F" w14:textId="77777777" w:rsidR="00090198" w:rsidRPr="008B1FF3" w:rsidRDefault="00090198" w:rsidP="00090198">
      <w:pPr>
        <w:rPr>
          <w:b/>
          <w:bCs/>
          <w:color w:val="000000"/>
        </w:rPr>
      </w:pPr>
      <w:r w:rsidRPr="008B1FF3">
        <w:rPr>
          <w:color w:val="000000"/>
        </w:rPr>
        <w:t>The following records are produced as a result of implementation of this Policy:</w:t>
      </w:r>
    </w:p>
    <w:tbl>
      <w:tblPr>
        <w:tblW w:w="9153" w:type="dxa"/>
        <w:tblInd w:w="-5" w:type="dxa"/>
        <w:tblLayout w:type="fixed"/>
        <w:tblLook w:val="0000" w:firstRow="0" w:lastRow="0" w:firstColumn="0" w:lastColumn="0" w:noHBand="0" w:noVBand="0"/>
      </w:tblPr>
      <w:tblGrid>
        <w:gridCol w:w="2198"/>
        <w:gridCol w:w="2564"/>
        <w:gridCol w:w="2192"/>
        <w:gridCol w:w="2199"/>
      </w:tblGrid>
      <w:tr w:rsidR="00090198" w:rsidRPr="008B1FF3" w14:paraId="6F072585" w14:textId="77777777" w:rsidTr="009F5091">
        <w:tc>
          <w:tcPr>
            <w:tcW w:w="2198" w:type="dxa"/>
            <w:tcBorders>
              <w:top w:val="single" w:sz="4" w:space="0" w:color="000000"/>
              <w:left w:val="single" w:sz="4" w:space="0" w:color="000000"/>
              <w:bottom w:val="single" w:sz="4" w:space="0" w:color="000000"/>
            </w:tcBorders>
            <w:shd w:val="clear" w:color="auto" w:fill="auto"/>
          </w:tcPr>
          <w:p w14:paraId="25BDADC7" w14:textId="77777777" w:rsidR="00090198" w:rsidRPr="008B1FF3" w:rsidRDefault="00090198" w:rsidP="009F5091">
            <w:pPr>
              <w:rPr>
                <w:b/>
                <w:bCs/>
                <w:color w:val="000000"/>
              </w:rPr>
            </w:pPr>
            <w:r w:rsidRPr="008B1FF3">
              <w:rPr>
                <w:b/>
                <w:bCs/>
                <w:color w:val="000000"/>
              </w:rPr>
              <w:lastRenderedPageBreak/>
              <w:t>Description</w:t>
            </w:r>
          </w:p>
        </w:tc>
        <w:tc>
          <w:tcPr>
            <w:tcW w:w="2564" w:type="dxa"/>
            <w:tcBorders>
              <w:top w:val="single" w:sz="4" w:space="0" w:color="000000"/>
              <w:left w:val="single" w:sz="4" w:space="0" w:color="000000"/>
              <w:bottom w:val="single" w:sz="4" w:space="0" w:color="000000"/>
            </w:tcBorders>
            <w:shd w:val="clear" w:color="auto" w:fill="auto"/>
          </w:tcPr>
          <w:p w14:paraId="78C07F5C" w14:textId="77777777" w:rsidR="00090198" w:rsidRPr="008B1FF3" w:rsidRDefault="00090198" w:rsidP="009F5091">
            <w:pPr>
              <w:rPr>
                <w:b/>
                <w:bCs/>
                <w:color w:val="000000"/>
              </w:rPr>
            </w:pPr>
            <w:r w:rsidRPr="008B1FF3">
              <w:rPr>
                <w:b/>
                <w:bCs/>
                <w:color w:val="000000"/>
              </w:rPr>
              <w:t>Form Number</w:t>
            </w:r>
          </w:p>
        </w:tc>
        <w:tc>
          <w:tcPr>
            <w:tcW w:w="2192" w:type="dxa"/>
            <w:tcBorders>
              <w:top w:val="single" w:sz="4" w:space="0" w:color="000000"/>
              <w:left w:val="single" w:sz="4" w:space="0" w:color="000000"/>
              <w:bottom w:val="single" w:sz="4" w:space="0" w:color="000000"/>
            </w:tcBorders>
            <w:shd w:val="clear" w:color="auto" w:fill="auto"/>
          </w:tcPr>
          <w:p w14:paraId="0BE2E4FC" w14:textId="77777777" w:rsidR="00090198" w:rsidRPr="008B1FF3" w:rsidRDefault="00090198" w:rsidP="009F5091">
            <w:pPr>
              <w:rPr>
                <w:b/>
                <w:bCs/>
                <w:color w:val="000000"/>
              </w:rPr>
            </w:pPr>
            <w:r w:rsidRPr="008B1FF3">
              <w:rPr>
                <w:b/>
                <w:bCs/>
                <w:color w:val="000000"/>
              </w:rPr>
              <w:t>Retention Period</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1A775511" w14:textId="77777777" w:rsidR="00090198" w:rsidRPr="008B1FF3" w:rsidRDefault="00090198" w:rsidP="009F5091">
            <w:pPr>
              <w:rPr>
                <w:color w:val="000000"/>
              </w:rPr>
            </w:pPr>
            <w:r w:rsidRPr="008B1FF3">
              <w:rPr>
                <w:b/>
                <w:bCs/>
                <w:color w:val="000000"/>
              </w:rPr>
              <w:t>Storage Location</w:t>
            </w:r>
          </w:p>
        </w:tc>
      </w:tr>
      <w:tr w:rsidR="00090198" w:rsidRPr="008B1FF3" w14:paraId="5484F4F8" w14:textId="77777777" w:rsidTr="009F5091">
        <w:tc>
          <w:tcPr>
            <w:tcW w:w="2198" w:type="dxa"/>
            <w:tcBorders>
              <w:top w:val="single" w:sz="4" w:space="0" w:color="000000"/>
              <w:left w:val="single" w:sz="4" w:space="0" w:color="000000"/>
              <w:bottom w:val="single" w:sz="4" w:space="0" w:color="000000"/>
            </w:tcBorders>
            <w:shd w:val="clear" w:color="auto" w:fill="auto"/>
          </w:tcPr>
          <w:p w14:paraId="00374FF0" w14:textId="77777777" w:rsidR="00090198" w:rsidRPr="008B1FF3" w:rsidRDefault="00090198" w:rsidP="009F5091">
            <w:pPr>
              <w:snapToGrid w:val="0"/>
              <w:rPr>
                <w:color w:val="000000"/>
                <w:shd w:val="clear" w:color="auto" w:fill="FFFF00"/>
              </w:rPr>
            </w:pPr>
            <w:r w:rsidRPr="00C029B4">
              <w:rPr>
                <w:color w:val="000000"/>
                <w:shd w:val="clear" w:color="auto" w:fill="FFFF00"/>
              </w:rPr>
              <w:t>Reports for EHC meetings</w:t>
            </w:r>
          </w:p>
        </w:tc>
        <w:tc>
          <w:tcPr>
            <w:tcW w:w="2564" w:type="dxa"/>
            <w:tcBorders>
              <w:top w:val="single" w:sz="4" w:space="0" w:color="000000"/>
              <w:left w:val="single" w:sz="4" w:space="0" w:color="000000"/>
              <w:bottom w:val="single" w:sz="4" w:space="0" w:color="000000"/>
            </w:tcBorders>
            <w:shd w:val="clear" w:color="auto" w:fill="auto"/>
          </w:tcPr>
          <w:p w14:paraId="65025DF6" w14:textId="77777777" w:rsidR="00090198" w:rsidRPr="008B1FF3" w:rsidRDefault="00090198" w:rsidP="009F5091">
            <w:pPr>
              <w:snapToGrid w:val="0"/>
              <w:rPr>
                <w:color w:val="000000"/>
                <w:shd w:val="clear" w:color="auto" w:fill="FFFF00"/>
              </w:rPr>
            </w:pPr>
            <w:r w:rsidRPr="008B1FF3">
              <w:rPr>
                <w:color w:val="000000"/>
                <w:shd w:val="clear" w:color="auto" w:fill="FFFF00"/>
              </w:rPr>
              <w:t>EHC1</w:t>
            </w:r>
          </w:p>
        </w:tc>
        <w:tc>
          <w:tcPr>
            <w:tcW w:w="2192" w:type="dxa"/>
            <w:tcBorders>
              <w:top w:val="single" w:sz="4" w:space="0" w:color="000000"/>
              <w:left w:val="single" w:sz="4" w:space="0" w:color="000000"/>
              <w:bottom w:val="single" w:sz="4" w:space="0" w:color="000000"/>
            </w:tcBorders>
            <w:shd w:val="clear" w:color="auto" w:fill="auto"/>
          </w:tcPr>
          <w:p w14:paraId="26DB93EA" w14:textId="77777777" w:rsidR="00090198" w:rsidRPr="008B1FF3" w:rsidRDefault="00090198" w:rsidP="009F5091">
            <w:pPr>
              <w:snapToGrid w:val="0"/>
              <w:rPr>
                <w:color w:val="000000"/>
                <w:shd w:val="clear" w:color="auto" w:fill="FFFF00"/>
              </w:rPr>
            </w:pPr>
            <w:r w:rsidRPr="008B1FF3">
              <w:rPr>
                <w:color w:val="000000"/>
                <w:shd w:val="clear" w:color="auto" w:fill="FFFF00"/>
              </w:rPr>
              <w:t xml:space="preserve">Up to age 25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14:paraId="50C64F4C" w14:textId="77777777" w:rsidR="00090198" w:rsidRPr="008B1FF3" w:rsidRDefault="00090198" w:rsidP="009F5091">
            <w:pPr>
              <w:snapToGrid w:val="0"/>
              <w:rPr>
                <w:color w:val="000000"/>
                <w:shd w:val="clear" w:color="auto" w:fill="FFFF00"/>
              </w:rPr>
            </w:pPr>
            <w:r w:rsidRPr="008B1FF3">
              <w:rPr>
                <w:color w:val="000000"/>
                <w:shd w:val="clear" w:color="auto" w:fill="FFFF00"/>
              </w:rPr>
              <w:t>SEN file; admin office</w:t>
            </w:r>
          </w:p>
          <w:p w14:paraId="62DD07E6" w14:textId="77777777" w:rsidR="00090198" w:rsidRPr="008B1FF3" w:rsidRDefault="00090198" w:rsidP="009F5091">
            <w:pPr>
              <w:snapToGrid w:val="0"/>
              <w:rPr>
                <w:color w:val="000000"/>
                <w:shd w:val="clear" w:color="auto" w:fill="FFFF00"/>
              </w:rPr>
            </w:pPr>
            <w:r w:rsidRPr="008B1FF3">
              <w:rPr>
                <w:color w:val="000000"/>
                <w:shd w:val="clear" w:color="auto" w:fill="FFFF00"/>
              </w:rPr>
              <w:t>Catcote – Reports group; Sharepoint</w:t>
            </w:r>
          </w:p>
        </w:tc>
      </w:tr>
    </w:tbl>
    <w:p w14:paraId="7F17BD1A" w14:textId="77777777" w:rsidR="00C029B4" w:rsidRDefault="00C029B4" w:rsidP="00BF25A8">
      <w:pPr>
        <w:pStyle w:val="Heading10"/>
        <w:numPr>
          <w:ilvl w:val="0"/>
          <w:numId w:val="0"/>
        </w:numPr>
      </w:pPr>
      <w:bookmarkStart w:id="33" w:name="_Toc94098888"/>
    </w:p>
    <w:p w14:paraId="4CBE9671" w14:textId="77777777" w:rsidR="00C029B4" w:rsidRDefault="00C029B4" w:rsidP="00BF25A8">
      <w:pPr>
        <w:pStyle w:val="Heading10"/>
        <w:numPr>
          <w:ilvl w:val="0"/>
          <w:numId w:val="0"/>
        </w:numPr>
      </w:pPr>
    </w:p>
    <w:p w14:paraId="0BB6B5F3" w14:textId="77777777" w:rsidR="00090198" w:rsidRPr="008B1FF3" w:rsidRDefault="00090198" w:rsidP="00BF25A8">
      <w:pPr>
        <w:pStyle w:val="Heading10"/>
        <w:numPr>
          <w:ilvl w:val="0"/>
          <w:numId w:val="0"/>
        </w:numPr>
        <w:rPr>
          <w:shd w:val="clear" w:color="auto" w:fill="FFFF00"/>
        </w:rPr>
      </w:pPr>
      <w:bookmarkStart w:id="34" w:name="_Appendix_A_–"/>
      <w:bookmarkEnd w:id="34"/>
      <w:r w:rsidRPr="008B1FF3">
        <w:t>Appendix A – Additional Information</w:t>
      </w:r>
      <w:bookmarkEnd w:id="33"/>
    </w:p>
    <w:p w14:paraId="7B6ED54F" w14:textId="77777777" w:rsidR="00090198" w:rsidRPr="008B1FF3" w:rsidRDefault="00090198" w:rsidP="00090198">
      <w:pPr>
        <w:rPr>
          <w:lang w:eastAsia="en-GB"/>
        </w:rPr>
      </w:pPr>
    </w:p>
    <w:p w14:paraId="65FA3414" w14:textId="77777777" w:rsidR="00090198" w:rsidRPr="008B1FF3" w:rsidRDefault="00090198" w:rsidP="00090198">
      <w:pPr>
        <w:rPr>
          <w:b/>
          <w:sz w:val="28"/>
          <w:szCs w:val="28"/>
          <w:lang w:eastAsia="en-GB"/>
        </w:rPr>
      </w:pPr>
      <w:r w:rsidRPr="008B1FF3">
        <w:rPr>
          <w:b/>
          <w:sz w:val="28"/>
          <w:szCs w:val="28"/>
          <w:lang w:eastAsia="en-GB"/>
        </w:rPr>
        <w:t>Definition of Special Educational Needs:</w:t>
      </w:r>
    </w:p>
    <w:p w14:paraId="4AACD12F" w14:textId="77777777" w:rsidR="00090198" w:rsidRPr="008B1FF3" w:rsidRDefault="00090198" w:rsidP="00090198">
      <w:pPr>
        <w:rPr>
          <w:b/>
          <w:sz w:val="28"/>
          <w:szCs w:val="28"/>
          <w:lang w:eastAsia="en-GB"/>
        </w:rPr>
      </w:pPr>
    </w:p>
    <w:p w14:paraId="62E1E3D2" w14:textId="77777777" w:rsidR="00090198" w:rsidRPr="008B1FF3" w:rsidRDefault="00090198" w:rsidP="00090198">
      <w:pPr>
        <w:spacing w:after="240"/>
        <w:textAlignment w:val="baseline"/>
        <w:rPr>
          <w:color w:val="000000"/>
          <w:lang w:eastAsia="en-GB"/>
        </w:rPr>
      </w:pPr>
      <w:r w:rsidRPr="008B1FF3">
        <w:rPr>
          <w:color w:val="000000"/>
          <w:lang w:eastAsia="en-GB"/>
        </w:rPr>
        <w:t>Children have a learning difficulty if they:</w:t>
      </w:r>
    </w:p>
    <w:p w14:paraId="0EEDD0C6" w14:textId="77777777" w:rsidR="00090198" w:rsidRPr="008B1FF3" w:rsidRDefault="00090198" w:rsidP="00090198">
      <w:pPr>
        <w:numPr>
          <w:ilvl w:val="0"/>
          <w:numId w:val="63"/>
        </w:numPr>
        <w:tabs>
          <w:tab w:val="clear" w:pos="720"/>
          <w:tab w:val="num" w:pos="540"/>
        </w:tabs>
        <w:spacing w:after="0"/>
        <w:ind w:left="540" w:hanging="540"/>
        <w:textAlignment w:val="baseline"/>
        <w:rPr>
          <w:color w:val="000000"/>
          <w:lang w:eastAsia="en-GB"/>
        </w:rPr>
      </w:pPr>
      <w:r w:rsidRPr="008B1FF3">
        <w:rPr>
          <w:color w:val="000000"/>
          <w:lang w:eastAsia="en-GB"/>
        </w:rPr>
        <w:t>have a significantly greater difficulty in learning than the majority of children of the same age;</w:t>
      </w:r>
    </w:p>
    <w:p w14:paraId="546EFB78" w14:textId="42CADD03" w:rsidR="00090198" w:rsidRPr="005A20B1" w:rsidRDefault="00090198" w:rsidP="005A20B1">
      <w:pPr>
        <w:numPr>
          <w:ilvl w:val="0"/>
          <w:numId w:val="63"/>
        </w:numPr>
        <w:tabs>
          <w:tab w:val="clear" w:pos="720"/>
          <w:tab w:val="num" w:pos="540"/>
        </w:tabs>
        <w:spacing w:after="0"/>
        <w:ind w:left="540" w:hanging="540"/>
        <w:textAlignment w:val="baseline"/>
        <w:rPr>
          <w:color w:val="000000"/>
          <w:lang w:eastAsia="en-GB"/>
        </w:rPr>
      </w:pPr>
      <w:r w:rsidRPr="008B1FF3">
        <w:rPr>
          <w:color w:val="000000"/>
          <w:lang w:eastAsia="en-GB"/>
        </w:rPr>
        <w:t>have a disability which prevents or hinders them from making use of educational facilities of a kind generally provided for children of t</w:t>
      </w:r>
      <w:r w:rsidR="005A20B1">
        <w:rPr>
          <w:color w:val="000000"/>
          <w:lang w:eastAsia="en-GB"/>
        </w:rPr>
        <w:t>he same age in mainstream trust</w:t>
      </w:r>
      <w:r w:rsidRPr="005A20B1">
        <w:rPr>
          <w:color w:val="000000"/>
          <w:lang w:eastAsia="en-GB"/>
        </w:rPr>
        <w:t>s or mainstream post-16 institutions.</w:t>
      </w:r>
    </w:p>
    <w:p w14:paraId="40B205A2" w14:textId="77777777" w:rsidR="00090198" w:rsidRPr="008B1FF3" w:rsidRDefault="00090198" w:rsidP="00090198">
      <w:pPr>
        <w:spacing w:after="240"/>
        <w:textAlignment w:val="baseline"/>
        <w:rPr>
          <w:color w:val="000000"/>
          <w:lang w:eastAsia="en-GB"/>
        </w:rPr>
      </w:pPr>
      <w:r w:rsidRPr="008B1FF3">
        <w:rPr>
          <w:color w:val="000000"/>
          <w:lang w:eastAsia="en-GB"/>
        </w:rPr>
        <w:t> </w:t>
      </w:r>
    </w:p>
    <w:p w14:paraId="088EE5EE" w14:textId="77777777" w:rsidR="00090198" w:rsidRDefault="00090198" w:rsidP="00090198">
      <w:pPr>
        <w:textAlignment w:val="baseline"/>
        <w:rPr>
          <w:color w:val="000000"/>
          <w:lang w:eastAsia="en-GB"/>
        </w:rPr>
      </w:pPr>
      <w:r w:rsidRPr="008B1FF3">
        <w:rPr>
          <w:b/>
          <w:bCs/>
          <w:color w:val="000000"/>
          <w:bdr w:val="none" w:sz="0" w:space="0" w:color="auto" w:frame="1"/>
          <w:lang w:eastAsia="en-GB"/>
        </w:rPr>
        <w:t>Special educational provision means</w:t>
      </w:r>
      <w:r w:rsidRPr="008B1FF3">
        <w:rPr>
          <w:color w:val="000000"/>
          <w:lang w:eastAsia="en-GB"/>
        </w:rPr>
        <w:t> ‘educational or training provision which is additional to or different from that made generally for other children or young people of the same age.</w:t>
      </w:r>
    </w:p>
    <w:p w14:paraId="6D179946" w14:textId="77777777" w:rsidR="00090198" w:rsidRDefault="00090198" w:rsidP="00090198">
      <w:pPr>
        <w:tabs>
          <w:tab w:val="left" w:pos="3255"/>
        </w:tabs>
        <w:rPr>
          <w:color w:val="000000"/>
        </w:rPr>
      </w:pPr>
    </w:p>
    <w:p w14:paraId="3A8C1B05" w14:textId="77777777" w:rsidR="00090198" w:rsidRPr="0095382C" w:rsidRDefault="00090198" w:rsidP="00786976">
      <w:pPr>
        <w:jc w:val="both"/>
      </w:pPr>
    </w:p>
    <w:p w14:paraId="64D3783C" w14:textId="77777777" w:rsidR="009B0C0C" w:rsidRPr="009B0C0C" w:rsidRDefault="009B0C0C" w:rsidP="009B0C0C"/>
    <w:sectPr w:rsidR="009B0C0C" w:rsidRPr="009B0C0C" w:rsidSect="00786976">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D752" w14:textId="77777777" w:rsidR="00E076B4" w:rsidRDefault="00E076B4" w:rsidP="00AD4155">
      <w:r>
        <w:separator/>
      </w:r>
    </w:p>
  </w:endnote>
  <w:endnote w:type="continuationSeparator" w:id="0">
    <w:p w14:paraId="1ABDF99A" w14:textId="77777777" w:rsidR="00E076B4" w:rsidRDefault="00E076B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0795" w14:textId="7352CE05" w:rsidR="00043036" w:rsidRDefault="00043036">
    <w:pPr>
      <w:pStyle w:val="Footer"/>
    </w:pPr>
    <w:r>
      <w:t>HAT/POL/EDU/02</w:t>
    </w:r>
  </w:p>
  <w:p w14:paraId="5519C4DC" w14:textId="77777777" w:rsidR="00043036" w:rsidRDefault="00043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E108" w14:textId="77777777" w:rsidR="00E076B4" w:rsidRDefault="00E076B4" w:rsidP="00AD4155">
      <w:r>
        <w:separator/>
      </w:r>
    </w:p>
  </w:footnote>
  <w:footnote w:type="continuationSeparator" w:id="0">
    <w:p w14:paraId="453552C5" w14:textId="77777777" w:rsidR="00E076B4" w:rsidRDefault="00E076B4" w:rsidP="00AD4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96A" w14:textId="7424484C" w:rsidR="00B0148F" w:rsidRDefault="00B0148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294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4640"/>
                      </a:xfrm>
                      <a:prstGeom prst="rect">
                        <a:avLst/>
                      </a:prstGeom>
                      <a:solidFill>
                        <a:srgbClr val="FFFFFF"/>
                      </a:solidFill>
                      <a:ln w="9525">
                        <a:noFill/>
                        <a:miter lim="800000"/>
                        <a:headEnd/>
                        <a:tailEnd/>
                      </a:ln>
                    </wps:spPr>
                    <wps:txbx>
                      <w:txbxContent>
                        <w:p w14:paraId="7DB38DC5" w14:textId="77777777" w:rsidR="00B0148F" w:rsidRPr="00935945" w:rsidRDefault="00B0148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A341D83" id="_x0000_t202" coordsize="21600,21600" o:spt="202" path="m,l,21600r21600,l21600,xe">
              <v:stroke joinstyle="miter"/>
              <v:path gradientshapeok="t" o:connecttype="rect"/>
            </v:shapetype>
            <v:shape id="Text Box 2" o:spid="_x0000_s1028" type="#_x0000_t202" style="position:absolute;margin-left:473.15pt;margin-top:-27.3pt;width:51.3pt;height:23.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" stroked="f">
              <v:textbox style="mso-fit-shape-to-text:t">
                <w:txbxContent>
                  <w:p w14:paraId="7DB38DC5" w14:textId="77777777" w:rsidR="00B0148F" w:rsidRPr="00935945" w:rsidRDefault="00B0148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B0148F" w:rsidRDefault="00B014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B0148F" w:rsidRDefault="00B014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CCAEDDC"/>
    <w:lvl w:ilvl="0">
      <w:start w:val="1"/>
      <w:numFmt w:val="decimal"/>
      <w:lvlText w:val="%1"/>
      <w:lvlJc w:val="left"/>
      <w:pPr>
        <w:tabs>
          <w:tab w:val="num" w:pos="766"/>
        </w:tabs>
        <w:ind w:left="766" w:hanging="624"/>
      </w:pPr>
      <w:rPr>
        <w:rFonts w:ascii="Arial" w:hAnsi="Arial" w:cs="Times New Roman"/>
        <w:b/>
        <w:i w:val="0"/>
        <w:color w:val="000000"/>
        <w:sz w:val="32"/>
        <w:szCs w:val="20"/>
      </w:rPr>
    </w:lvl>
    <w:lvl w:ilvl="1">
      <w:start w:val="1"/>
      <w:numFmt w:val="decimal"/>
      <w:pStyle w:val="Heading2"/>
      <w:lvlText w:val="%1.%2"/>
      <w:lvlJc w:val="left"/>
      <w:pPr>
        <w:tabs>
          <w:tab w:val="num" w:pos="1026"/>
        </w:tabs>
        <w:ind w:left="1026" w:hanging="576"/>
      </w:pPr>
      <w:rPr>
        <w:rFonts w:cs="Times New Roman"/>
        <w:b w:val="0"/>
      </w:rPr>
    </w:lvl>
    <w:lvl w:ilvl="2">
      <w:start w:val="1"/>
      <w:numFmt w:val="decimal"/>
      <w:pStyle w:val="Heading3"/>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48"/>
        </w:tabs>
        <w:ind w:left="1548"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1">
    <w:nsid w:val="0051502D"/>
    <w:multiLevelType w:val="hybridMultilevel"/>
    <w:tmpl w:val="2E34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C710A"/>
    <w:multiLevelType w:val="hybridMultilevel"/>
    <w:tmpl w:val="989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33B33"/>
    <w:multiLevelType w:val="hybridMultilevel"/>
    <w:tmpl w:val="8C1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4BA045D"/>
    <w:multiLevelType w:val="hybridMultilevel"/>
    <w:tmpl w:val="2ABE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7">
    <w:nsid w:val="08066E0E"/>
    <w:multiLevelType w:val="multilevel"/>
    <w:tmpl w:val="B1A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5B3734"/>
    <w:multiLevelType w:val="hybridMultilevel"/>
    <w:tmpl w:val="1BF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AD1233"/>
    <w:multiLevelType w:val="hybridMultilevel"/>
    <w:tmpl w:val="D0CA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605EF2"/>
    <w:multiLevelType w:val="hybridMultilevel"/>
    <w:tmpl w:val="7E6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nsid w:val="11D71192"/>
    <w:multiLevelType w:val="hybridMultilevel"/>
    <w:tmpl w:val="82E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2F49B4"/>
    <w:multiLevelType w:val="hybridMultilevel"/>
    <w:tmpl w:val="7620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085E17"/>
    <w:multiLevelType w:val="hybridMultilevel"/>
    <w:tmpl w:val="C0EA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66331B"/>
    <w:multiLevelType w:val="hybridMultilevel"/>
    <w:tmpl w:val="8ED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49678C"/>
    <w:multiLevelType w:val="hybridMultilevel"/>
    <w:tmpl w:val="7D0E1DF4"/>
    <w:lvl w:ilvl="0" w:tplc="08090001">
      <w:start w:val="1"/>
      <w:numFmt w:val="bullet"/>
      <w:lvlText w:val=""/>
      <w:lvlJc w:val="left"/>
      <w:pPr>
        <w:ind w:left="720" w:hanging="360"/>
      </w:pPr>
      <w:rPr>
        <w:rFonts w:ascii="Symbol" w:hAnsi="Symbol" w:hint="default"/>
      </w:rPr>
    </w:lvl>
    <w:lvl w:ilvl="1" w:tplc="17C2B75A">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214BEC"/>
    <w:multiLevelType w:val="hybridMultilevel"/>
    <w:tmpl w:val="E7C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9314A1"/>
    <w:multiLevelType w:val="hybridMultilevel"/>
    <w:tmpl w:val="2E9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411F51"/>
    <w:multiLevelType w:val="hybridMultilevel"/>
    <w:tmpl w:val="1AF6C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E535FBE"/>
    <w:multiLevelType w:val="hybridMultilevel"/>
    <w:tmpl w:val="78E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5C2909"/>
    <w:multiLevelType w:val="hybridMultilevel"/>
    <w:tmpl w:val="EF6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6717AE"/>
    <w:multiLevelType w:val="hybridMultilevel"/>
    <w:tmpl w:val="558E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CA47F5"/>
    <w:multiLevelType w:val="multilevel"/>
    <w:tmpl w:val="925C4B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C50CDE"/>
    <w:multiLevelType w:val="hybridMultilevel"/>
    <w:tmpl w:val="CB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7E4397"/>
    <w:multiLevelType w:val="hybridMultilevel"/>
    <w:tmpl w:val="7CFC6800"/>
    <w:lvl w:ilvl="0" w:tplc="8A86D79C">
      <w:start w:val="1"/>
      <w:numFmt w:val="bullet"/>
      <w:lvlText w:val=""/>
      <w:lvlJc w:val="left"/>
      <w:pPr>
        <w:ind w:left="1550" w:hanging="360"/>
      </w:pPr>
      <w:rPr>
        <w:rFonts w:ascii="Symbol" w:hAnsi="Symbol" w:hint="default"/>
      </w:rPr>
    </w:lvl>
    <w:lvl w:ilvl="1" w:tplc="17C2B75A">
      <w:numFmt w:val="bullet"/>
      <w:lvlText w:val="-"/>
      <w:lvlJc w:val="left"/>
      <w:pPr>
        <w:ind w:left="2270" w:hanging="360"/>
      </w:pPr>
      <w:rPr>
        <w:rFonts w:ascii="Calibri" w:eastAsiaTheme="minorHAnsi" w:hAnsi="Calibri" w:cs="Calibri" w:hint="default"/>
      </w:rPr>
    </w:lvl>
    <w:lvl w:ilvl="2" w:tplc="08090005">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nsid w:val="3ACE3122"/>
    <w:multiLevelType w:val="hybridMultilevel"/>
    <w:tmpl w:val="551C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6E1ADA"/>
    <w:multiLevelType w:val="hybridMultilevel"/>
    <w:tmpl w:val="BDAE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794929"/>
    <w:multiLevelType w:val="hybridMultilevel"/>
    <w:tmpl w:val="FF366248"/>
    <w:lvl w:ilvl="0" w:tplc="8A86D79C">
      <w:start w:val="1"/>
      <w:numFmt w:val="bullet"/>
      <w:lvlText w:val=""/>
      <w:lvlJc w:val="left"/>
      <w:pPr>
        <w:ind w:left="1550" w:hanging="360"/>
      </w:pPr>
      <w:rPr>
        <w:rFonts w:ascii="Symbol" w:hAnsi="Symbol" w:hint="default"/>
      </w:rPr>
    </w:lvl>
    <w:lvl w:ilvl="1" w:tplc="17C2B75A">
      <w:numFmt w:val="bullet"/>
      <w:lvlText w:val="-"/>
      <w:lvlJc w:val="left"/>
      <w:pPr>
        <w:ind w:left="2270" w:hanging="360"/>
      </w:pPr>
      <w:rPr>
        <w:rFonts w:ascii="Calibri" w:eastAsiaTheme="minorHAnsi" w:hAnsi="Calibri" w:cs="Calibri" w:hint="default"/>
      </w:rPr>
    </w:lvl>
    <w:lvl w:ilvl="2" w:tplc="17C2B75A">
      <w:numFmt w:val="bullet"/>
      <w:lvlText w:val="-"/>
      <w:lvlJc w:val="left"/>
      <w:pPr>
        <w:ind w:left="2990" w:hanging="360"/>
      </w:pPr>
      <w:rPr>
        <w:rFonts w:ascii="Calibri" w:eastAsiaTheme="minorHAnsi" w:hAnsi="Calibri" w:cs="Calibri"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0">
    <w:nsid w:val="438C22A1"/>
    <w:multiLevelType w:val="multilevel"/>
    <w:tmpl w:val="7C621AEA"/>
    <w:numStyleLink w:val="Style1"/>
  </w:abstractNum>
  <w:abstractNum w:abstractNumId="31">
    <w:nsid w:val="44AE7F90"/>
    <w:multiLevelType w:val="hybridMultilevel"/>
    <w:tmpl w:val="FC3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537ADB"/>
    <w:multiLevelType w:val="hybridMultilevel"/>
    <w:tmpl w:val="F65A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D6424E"/>
    <w:multiLevelType w:val="hybridMultilevel"/>
    <w:tmpl w:val="B47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5D3F42"/>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074330"/>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6276BA2"/>
    <w:multiLevelType w:val="hybridMultilevel"/>
    <w:tmpl w:val="FC0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984216"/>
    <w:multiLevelType w:val="hybridMultilevel"/>
    <w:tmpl w:val="1EC00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83071B2"/>
    <w:multiLevelType w:val="hybridMultilevel"/>
    <w:tmpl w:val="1754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nsid w:val="5BDE2692"/>
    <w:multiLevelType w:val="hybridMultilevel"/>
    <w:tmpl w:val="B9F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D40112"/>
    <w:multiLevelType w:val="hybridMultilevel"/>
    <w:tmpl w:val="7ECC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0347563"/>
    <w:multiLevelType w:val="hybridMultilevel"/>
    <w:tmpl w:val="308E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2407888"/>
    <w:multiLevelType w:val="multilevel"/>
    <w:tmpl w:val="77BABBDE"/>
    <w:lvl w:ilvl="0">
      <w:start w:val="1"/>
      <w:numFmt w:val="decimal"/>
      <w:pStyle w:val="Heading10"/>
      <w:lvlText w:val="%1."/>
      <w:lvlJc w:val="left"/>
      <w:pPr>
        <w:ind w:left="1494" w:hanging="360"/>
      </w:pPr>
      <w:rPr>
        <w:rFonts w:hint="default"/>
        <w:b/>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934" w:hanging="180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294" w:hanging="2160"/>
      </w:pPr>
      <w:rPr>
        <w:rFonts w:hint="default"/>
      </w:rPr>
    </w:lvl>
    <w:lvl w:ilvl="8">
      <w:start w:val="1"/>
      <w:numFmt w:val="decimal"/>
      <w:isLgl/>
      <w:lvlText w:val="%1.%2.%3.%4.%5.%6.%7.%8.%9"/>
      <w:lvlJc w:val="left"/>
      <w:pPr>
        <w:ind w:left="3654" w:hanging="2520"/>
      </w:pPr>
      <w:rPr>
        <w:rFonts w:hint="default"/>
      </w:rPr>
    </w:lvl>
  </w:abstractNum>
  <w:abstractNum w:abstractNumId="47">
    <w:nsid w:val="62AA56A5"/>
    <w:multiLevelType w:val="hybridMultilevel"/>
    <w:tmpl w:val="A076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7FE5252"/>
    <w:multiLevelType w:val="hybridMultilevel"/>
    <w:tmpl w:val="965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4310F7"/>
    <w:multiLevelType w:val="hybridMultilevel"/>
    <w:tmpl w:val="145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9826454"/>
    <w:multiLevelType w:val="hybridMultilevel"/>
    <w:tmpl w:val="924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C89117B"/>
    <w:multiLevelType w:val="hybridMultilevel"/>
    <w:tmpl w:val="BCAE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nsid w:val="71DF4A4D"/>
    <w:multiLevelType w:val="hybridMultilevel"/>
    <w:tmpl w:val="70F8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82E3FDA"/>
    <w:multiLevelType w:val="hybridMultilevel"/>
    <w:tmpl w:val="94C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2A0331"/>
    <w:multiLevelType w:val="hybridMultilevel"/>
    <w:tmpl w:val="611C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AA31CFA"/>
    <w:multiLevelType w:val="hybridMultilevel"/>
    <w:tmpl w:val="C7D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4503B4"/>
    <w:multiLevelType w:val="hybridMultilevel"/>
    <w:tmpl w:val="6A3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54"/>
  </w:num>
  <w:num w:numId="3">
    <w:abstractNumId w:val="35"/>
  </w:num>
  <w:num w:numId="4">
    <w:abstractNumId w:val="6"/>
  </w:num>
  <w:num w:numId="5">
    <w:abstractNumId w:val="42"/>
  </w:num>
  <w:num w:numId="6">
    <w:abstractNumId w:val="48"/>
  </w:num>
  <w:num w:numId="7">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7"/>
  </w:num>
  <w:num w:numId="9">
    <w:abstractNumId w:val="46"/>
  </w:num>
  <w:num w:numId="10">
    <w:abstractNumId w:val="14"/>
  </w:num>
  <w:num w:numId="11">
    <w:abstractNumId w:val="41"/>
  </w:num>
  <w:num w:numId="12">
    <w:abstractNumId w:val="26"/>
  </w:num>
  <w:num w:numId="13">
    <w:abstractNumId w:val="3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0"/>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4"/>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29"/>
  </w:num>
  <w:num w:numId="20">
    <w:abstractNumId w:val="45"/>
  </w:num>
  <w:num w:numId="21">
    <w:abstractNumId w:val="33"/>
  </w:num>
  <w:num w:numId="22">
    <w:abstractNumId w:val="18"/>
  </w:num>
  <w:num w:numId="23">
    <w:abstractNumId w:val="38"/>
  </w:num>
  <w:num w:numId="24">
    <w:abstractNumId w:val="59"/>
  </w:num>
  <w:num w:numId="25">
    <w:abstractNumId w:val="56"/>
  </w:num>
  <w:num w:numId="26">
    <w:abstractNumId w:val="31"/>
  </w:num>
  <w:num w:numId="27">
    <w:abstractNumId w:val="44"/>
  </w:num>
  <w:num w:numId="28">
    <w:abstractNumId w:val="5"/>
  </w:num>
  <w:num w:numId="29">
    <w:abstractNumId w:val="53"/>
  </w:num>
  <w:num w:numId="30">
    <w:abstractNumId w:val="51"/>
  </w:num>
  <w:num w:numId="31">
    <w:abstractNumId w:val="49"/>
  </w:num>
  <w:num w:numId="32">
    <w:abstractNumId w:val="55"/>
  </w:num>
  <w:num w:numId="33">
    <w:abstractNumId w:val="2"/>
  </w:num>
  <w:num w:numId="34">
    <w:abstractNumId w:val="22"/>
  </w:num>
  <w:num w:numId="35">
    <w:abstractNumId w:val="19"/>
  </w:num>
  <w:num w:numId="36">
    <w:abstractNumId w:val="27"/>
  </w:num>
  <w:num w:numId="37">
    <w:abstractNumId w:val="17"/>
  </w:num>
  <w:num w:numId="38">
    <w:abstractNumId w:val="40"/>
  </w:num>
  <w:num w:numId="39">
    <w:abstractNumId w:val="8"/>
  </w:num>
  <w:num w:numId="40">
    <w:abstractNumId w:val="58"/>
  </w:num>
  <w:num w:numId="41">
    <w:abstractNumId w:val="10"/>
  </w:num>
  <w:num w:numId="42">
    <w:abstractNumId w:val="50"/>
  </w:num>
  <w:num w:numId="43">
    <w:abstractNumId w:val="21"/>
  </w:num>
  <w:num w:numId="44">
    <w:abstractNumId w:val="16"/>
  </w:num>
  <w:num w:numId="45">
    <w:abstractNumId w:val="23"/>
  </w:num>
  <w:num w:numId="46">
    <w:abstractNumId w:val="36"/>
  </w:num>
  <w:num w:numId="47">
    <w:abstractNumId w:val="9"/>
  </w:num>
  <w:num w:numId="48">
    <w:abstractNumId w:val="1"/>
  </w:num>
  <w:num w:numId="49">
    <w:abstractNumId w:val="43"/>
  </w:num>
  <w:num w:numId="50">
    <w:abstractNumId w:val="12"/>
  </w:num>
  <w:num w:numId="51">
    <w:abstractNumId w:val="57"/>
  </w:num>
  <w:num w:numId="52">
    <w:abstractNumId w:val="3"/>
  </w:num>
  <w:num w:numId="53">
    <w:abstractNumId w:val="13"/>
  </w:num>
  <w:num w:numId="54">
    <w:abstractNumId w:val="32"/>
  </w:num>
  <w:num w:numId="55">
    <w:abstractNumId w:val="47"/>
  </w:num>
  <w:num w:numId="56">
    <w:abstractNumId w:val="25"/>
  </w:num>
  <w:num w:numId="57">
    <w:abstractNumId w:val="15"/>
  </w:num>
  <w:num w:numId="58">
    <w:abstractNumId w:val="39"/>
  </w:num>
  <w:num w:numId="59">
    <w:abstractNumId w:val="20"/>
  </w:num>
  <w:num w:numId="60">
    <w:abstractNumId w:val="0"/>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57F5"/>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036"/>
    <w:rsid w:val="00046FC1"/>
    <w:rsid w:val="00047288"/>
    <w:rsid w:val="000510BB"/>
    <w:rsid w:val="00051336"/>
    <w:rsid w:val="00051EF5"/>
    <w:rsid w:val="00055C65"/>
    <w:rsid w:val="00056533"/>
    <w:rsid w:val="000567E2"/>
    <w:rsid w:val="000606F6"/>
    <w:rsid w:val="000624B2"/>
    <w:rsid w:val="00065C6B"/>
    <w:rsid w:val="000717B5"/>
    <w:rsid w:val="00074C8C"/>
    <w:rsid w:val="00080091"/>
    <w:rsid w:val="00080783"/>
    <w:rsid w:val="00082668"/>
    <w:rsid w:val="00082EC3"/>
    <w:rsid w:val="00087B46"/>
    <w:rsid w:val="00087F57"/>
    <w:rsid w:val="00090198"/>
    <w:rsid w:val="0009203F"/>
    <w:rsid w:val="000933DC"/>
    <w:rsid w:val="00095119"/>
    <w:rsid w:val="00095EF3"/>
    <w:rsid w:val="000A092A"/>
    <w:rsid w:val="000A0E7E"/>
    <w:rsid w:val="000A1305"/>
    <w:rsid w:val="000A228B"/>
    <w:rsid w:val="000A4907"/>
    <w:rsid w:val="000A6B9C"/>
    <w:rsid w:val="000A738F"/>
    <w:rsid w:val="000B1080"/>
    <w:rsid w:val="000B11F3"/>
    <w:rsid w:val="000B1200"/>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3B89"/>
    <w:rsid w:val="0012519B"/>
    <w:rsid w:val="00125A74"/>
    <w:rsid w:val="001274D5"/>
    <w:rsid w:val="00127C83"/>
    <w:rsid w:val="00130DAE"/>
    <w:rsid w:val="00130E5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8697B"/>
    <w:rsid w:val="001878D1"/>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65D"/>
    <w:rsid w:val="001D4A52"/>
    <w:rsid w:val="001D5987"/>
    <w:rsid w:val="001D609E"/>
    <w:rsid w:val="001D6AFF"/>
    <w:rsid w:val="001D6EFA"/>
    <w:rsid w:val="001E1528"/>
    <w:rsid w:val="001E1D88"/>
    <w:rsid w:val="001E227A"/>
    <w:rsid w:val="001E29FD"/>
    <w:rsid w:val="001E404F"/>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37E5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85850"/>
    <w:rsid w:val="00287E63"/>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3F1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6D41"/>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06F"/>
    <w:rsid w:val="003C170E"/>
    <w:rsid w:val="003C35A4"/>
    <w:rsid w:val="003C3C79"/>
    <w:rsid w:val="003C3F23"/>
    <w:rsid w:val="003C4278"/>
    <w:rsid w:val="003D2A8F"/>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1F30"/>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60A9"/>
    <w:rsid w:val="00480C32"/>
    <w:rsid w:val="00482C00"/>
    <w:rsid w:val="00483FE0"/>
    <w:rsid w:val="004843E1"/>
    <w:rsid w:val="004857C2"/>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7469"/>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2CC9"/>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6B9"/>
    <w:rsid w:val="005918E9"/>
    <w:rsid w:val="00592088"/>
    <w:rsid w:val="005927DC"/>
    <w:rsid w:val="00593D35"/>
    <w:rsid w:val="00596C3A"/>
    <w:rsid w:val="005970E7"/>
    <w:rsid w:val="005972BE"/>
    <w:rsid w:val="00597AE2"/>
    <w:rsid w:val="00597FF3"/>
    <w:rsid w:val="005A20B1"/>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3F8B"/>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0F9C"/>
    <w:rsid w:val="00673D75"/>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1F98"/>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191B"/>
    <w:rsid w:val="006D312A"/>
    <w:rsid w:val="006D5A96"/>
    <w:rsid w:val="006D7F0C"/>
    <w:rsid w:val="006E203B"/>
    <w:rsid w:val="006E38C2"/>
    <w:rsid w:val="006E4D56"/>
    <w:rsid w:val="006E5714"/>
    <w:rsid w:val="006E615E"/>
    <w:rsid w:val="006E6EA7"/>
    <w:rsid w:val="006E770D"/>
    <w:rsid w:val="006F0B36"/>
    <w:rsid w:val="006F2F3E"/>
    <w:rsid w:val="006F4770"/>
    <w:rsid w:val="00700030"/>
    <w:rsid w:val="007013AF"/>
    <w:rsid w:val="00705091"/>
    <w:rsid w:val="00705196"/>
    <w:rsid w:val="00706B0C"/>
    <w:rsid w:val="00706F04"/>
    <w:rsid w:val="0071279C"/>
    <w:rsid w:val="00713C7B"/>
    <w:rsid w:val="00714C42"/>
    <w:rsid w:val="007151DC"/>
    <w:rsid w:val="00715759"/>
    <w:rsid w:val="007169F5"/>
    <w:rsid w:val="00720933"/>
    <w:rsid w:val="007211A0"/>
    <w:rsid w:val="00721934"/>
    <w:rsid w:val="0072396F"/>
    <w:rsid w:val="00723DE9"/>
    <w:rsid w:val="00725877"/>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27A"/>
    <w:rsid w:val="00783359"/>
    <w:rsid w:val="0078424C"/>
    <w:rsid w:val="007846B9"/>
    <w:rsid w:val="0078679F"/>
    <w:rsid w:val="00786976"/>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8A4"/>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3FE"/>
    <w:rsid w:val="008137B1"/>
    <w:rsid w:val="0081467A"/>
    <w:rsid w:val="00815FD4"/>
    <w:rsid w:val="00820075"/>
    <w:rsid w:val="008206A5"/>
    <w:rsid w:val="00822620"/>
    <w:rsid w:val="00822D21"/>
    <w:rsid w:val="00822E01"/>
    <w:rsid w:val="00823B75"/>
    <w:rsid w:val="0082443C"/>
    <w:rsid w:val="00824FDF"/>
    <w:rsid w:val="008265FE"/>
    <w:rsid w:val="00826D7F"/>
    <w:rsid w:val="008274B6"/>
    <w:rsid w:val="008300BA"/>
    <w:rsid w:val="00830707"/>
    <w:rsid w:val="00830B69"/>
    <w:rsid w:val="0083174A"/>
    <w:rsid w:val="00833640"/>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2EC9"/>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AC5"/>
    <w:rsid w:val="008D7B70"/>
    <w:rsid w:val="008E0193"/>
    <w:rsid w:val="008E33A5"/>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438F"/>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C0C"/>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2F00"/>
    <w:rsid w:val="00A460CB"/>
    <w:rsid w:val="00A463D8"/>
    <w:rsid w:val="00A47696"/>
    <w:rsid w:val="00A505FC"/>
    <w:rsid w:val="00A50774"/>
    <w:rsid w:val="00A547CF"/>
    <w:rsid w:val="00A57973"/>
    <w:rsid w:val="00A61CB9"/>
    <w:rsid w:val="00A650A3"/>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17AF"/>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59CE"/>
    <w:rsid w:val="00AF738B"/>
    <w:rsid w:val="00AF780A"/>
    <w:rsid w:val="00AF7E0E"/>
    <w:rsid w:val="00B0148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55CE"/>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3F58"/>
    <w:rsid w:val="00B6583B"/>
    <w:rsid w:val="00B666E4"/>
    <w:rsid w:val="00B70109"/>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4835"/>
    <w:rsid w:val="00BD56C4"/>
    <w:rsid w:val="00BD5BC7"/>
    <w:rsid w:val="00BD69AF"/>
    <w:rsid w:val="00BD7DD3"/>
    <w:rsid w:val="00BE318E"/>
    <w:rsid w:val="00BE6B9A"/>
    <w:rsid w:val="00BE7D60"/>
    <w:rsid w:val="00BE7DF8"/>
    <w:rsid w:val="00BF0E95"/>
    <w:rsid w:val="00BF25A8"/>
    <w:rsid w:val="00BF26EA"/>
    <w:rsid w:val="00BF2BDC"/>
    <w:rsid w:val="00BF3127"/>
    <w:rsid w:val="00BF32DA"/>
    <w:rsid w:val="00BF3DAE"/>
    <w:rsid w:val="00BF3F57"/>
    <w:rsid w:val="00BF5124"/>
    <w:rsid w:val="00BF5515"/>
    <w:rsid w:val="00BF5916"/>
    <w:rsid w:val="00BF5AC2"/>
    <w:rsid w:val="00BF7E71"/>
    <w:rsid w:val="00C002C2"/>
    <w:rsid w:val="00C029B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89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99E"/>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07643"/>
    <w:rsid w:val="00D1167C"/>
    <w:rsid w:val="00D12013"/>
    <w:rsid w:val="00D12618"/>
    <w:rsid w:val="00D16710"/>
    <w:rsid w:val="00D16E5F"/>
    <w:rsid w:val="00D17D13"/>
    <w:rsid w:val="00D17D8E"/>
    <w:rsid w:val="00D204BB"/>
    <w:rsid w:val="00D21F6B"/>
    <w:rsid w:val="00D244CB"/>
    <w:rsid w:val="00D24726"/>
    <w:rsid w:val="00D24B9A"/>
    <w:rsid w:val="00D2609F"/>
    <w:rsid w:val="00D27985"/>
    <w:rsid w:val="00D31F35"/>
    <w:rsid w:val="00D3295B"/>
    <w:rsid w:val="00D336B9"/>
    <w:rsid w:val="00D336CF"/>
    <w:rsid w:val="00D33A59"/>
    <w:rsid w:val="00D35529"/>
    <w:rsid w:val="00D35B28"/>
    <w:rsid w:val="00D36009"/>
    <w:rsid w:val="00D3694C"/>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8DF"/>
    <w:rsid w:val="00D57A61"/>
    <w:rsid w:val="00D6119F"/>
    <w:rsid w:val="00D614D9"/>
    <w:rsid w:val="00D62DC7"/>
    <w:rsid w:val="00D66032"/>
    <w:rsid w:val="00D673EF"/>
    <w:rsid w:val="00D70413"/>
    <w:rsid w:val="00D70F5E"/>
    <w:rsid w:val="00D71EFE"/>
    <w:rsid w:val="00D74871"/>
    <w:rsid w:val="00D748C2"/>
    <w:rsid w:val="00D75268"/>
    <w:rsid w:val="00D7530D"/>
    <w:rsid w:val="00D763C1"/>
    <w:rsid w:val="00D76C50"/>
    <w:rsid w:val="00D777D9"/>
    <w:rsid w:val="00D77A53"/>
    <w:rsid w:val="00D82881"/>
    <w:rsid w:val="00D86082"/>
    <w:rsid w:val="00D87076"/>
    <w:rsid w:val="00D92D28"/>
    <w:rsid w:val="00D9522E"/>
    <w:rsid w:val="00D966C3"/>
    <w:rsid w:val="00D96E4C"/>
    <w:rsid w:val="00D9706D"/>
    <w:rsid w:val="00DA1774"/>
    <w:rsid w:val="00DA3947"/>
    <w:rsid w:val="00DA4E5D"/>
    <w:rsid w:val="00DA5D36"/>
    <w:rsid w:val="00DA60B5"/>
    <w:rsid w:val="00DA7599"/>
    <w:rsid w:val="00DA75AC"/>
    <w:rsid w:val="00DB0DCD"/>
    <w:rsid w:val="00DB1E9C"/>
    <w:rsid w:val="00DB249A"/>
    <w:rsid w:val="00DB26CF"/>
    <w:rsid w:val="00DB3EB8"/>
    <w:rsid w:val="00DB5BF1"/>
    <w:rsid w:val="00DB726C"/>
    <w:rsid w:val="00DC0D22"/>
    <w:rsid w:val="00DC43B4"/>
    <w:rsid w:val="00DC44AC"/>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076B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76723"/>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8F7"/>
    <w:rsid w:val="00EE49C2"/>
    <w:rsid w:val="00EE6A77"/>
    <w:rsid w:val="00EE75FE"/>
    <w:rsid w:val="00EE7E62"/>
    <w:rsid w:val="00EF4CC2"/>
    <w:rsid w:val="00EF5B76"/>
    <w:rsid w:val="00EF68C5"/>
    <w:rsid w:val="00F00AF4"/>
    <w:rsid w:val="00F02293"/>
    <w:rsid w:val="00F02B82"/>
    <w:rsid w:val="00F0450F"/>
    <w:rsid w:val="00F07361"/>
    <w:rsid w:val="00F07DC1"/>
    <w:rsid w:val="00F12615"/>
    <w:rsid w:val="00F14713"/>
    <w:rsid w:val="00F16EFA"/>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C6980"/>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45F"/>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BF25A8"/>
    <w:pPr>
      <w:numPr>
        <w:numId w:val="9"/>
      </w:numPr>
      <w:spacing w:before="20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nhideWhenUsed/>
    <w:qFormat/>
    <w:rsid w:val="000567E2"/>
    <w:pPr>
      <w:numPr>
        <w:ilvl w:val="1"/>
        <w:numId w:val="60"/>
      </w:numPr>
      <w:spacing w:after="120"/>
      <w:outlineLvl w:val="1"/>
    </w:pPr>
    <w:rPr>
      <w:rFonts w:asciiTheme="majorHAnsi" w:hAnsiTheme="majorHAnsi" w:cs="Arial"/>
      <w:sz w:val="32"/>
      <w:szCs w:val="32"/>
    </w:rPr>
  </w:style>
  <w:style w:type="paragraph" w:styleId="Heading3">
    <w:name w:val="heading 3"/>
    <w:basedOn w:val="Normal"/>
    <w:next w:val="Normal"/>
    <w:link w:val="Heading3Char"/>
    <w:unhideWhenUsed/>
    <w:qFormat/>
    <w:rsid w:val="008C2CD3"/>
    <w:pPr>
      <w:keepNext/>
      <w:keepLines/>
      <w:numPr>
        <w:ilvl w:val="2"/>
        <w:numId w:val="60"/>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25A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786976"/>
    <w:rPr>
      <w:rFonts w:asciiTheme="minorHAnsi" w:hAnsiTheme="minorHAnsi" w:cstheme="minorBidi"/>
      <w:b/>
    </w:rPr>
  </w:style>
  <w:style w:type="character" w:customStyle="1" w:styleId="NoSpacingChar">
    <w:name w:val="No Spacing Char"/>
    <w:aliases w:val="TSB Body Text Char"/>
    <w:basedOn w:val="DefaultParagraphFont"/>
    <w:link w:val="NoSpacing"/>
    <w:uiPriority w:val="1"/>
    <w:rsid w:val="00786976"/>
    <w:rPr>
      <w:b/>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3D2A8F"/>
  </w:style>
  <w:style w:type="character" w:customStyle="1" w:styleId="sc-dnqmqq">
    <w:name w:val="sc-dnqmqq"/>
    <w:basedOn w:val="DefaultParagraphFont"/>
    <w:rsid w:val="003D2A8F"/>
  </w:style>
  <w:style w:type="paragraph" w:styleId="DocumentMap">
    <w:name w:val="Document Map"/>
    <w:basedOn w:val="Normal"/>
    <w:link w:val="DocumentMapChar"/>
    <w:uiPriority w:val="99"/>
    <w:semiHidden/>
    <w:unhideWhenUsed/>
    <w:rsid w:val="00051EF5"/>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1E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93209">
      <w:bodyDiv w:val="1"/>
      <w:marLeft w:val="0"/>
      <w:marRight w:val="0"/>
      <w:marTop w:val="0"/>
      <w:marBottom w:val="0"/>
      <w:divBdr>
        <w:top w:val="none" w:sz="0" w:space="0" w:color="auto"/>
        <w:left w:val="none" w:sz="0" w:space="0" w:color="auto"/>
        <w:bottom w:val="none" w:sz="0" w:space="0" w:color="auto"/>
        <w:right w:val="none" w:sz="0" w:space="0" w:color="auto"/>
      </w:divBdr>
      <w:divsChild>
        <w:div w:id="540022182">
          <w:marLeft w:val="0"/>
          <w:marRight w:val="0"/>
          <w:marTop w:val="0"/>
          <w:marBottom w:val="0"/>
          <w:divBdr>
            <w:top w:val="none" w:sz="0" w:space="0" w:color="auto"/>
            <w:left w:val="none" w:sz="0" w:space="0" w:color="auto"/>
            <w:bottom w:val="none" w:sz="0" w:space="0" w:color="auto"/>
            <w:right w:val="none" w:sz="0" w:space="0" w:color="auto"/>
          </w:divBdr>
        </w:div>
      </w:divsChild>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1AB0-9E4E-4943-8D46-441720C8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2668</Words>
  <Characters>15211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Emma Straker</cp:lastModifiedBy>
  <cp:revision>7</cp:revision>
  <dcterms:created xsi:type="dcterms:W3CDTF">2022-03-08T11:52:00Z</dcterms:created>
  <dcterms:modified xsi:type="dcterms:W3CDTF">2022-04-04T07:39:00Z</dcterms:modified>
</cp:coreProperties>
</file>